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2666D0">
      <w:pPr>
        <w:pStyle w:val="2"/>
        <w:bidi w:val="0"/>
        <w:jc w:val="center"/>
        <w:rPr>
          <w:rFonts w:hint="default" w:ascii="Times New Roman" w:hAnsi="Times New Roman" w:cs="Times New Roman"/>
          <w:b/>
          <w:bCs w:val="0"/>
          <w:sz w:val="36"/>
          <w:szCs w:val="36"/>
        </w:rPr>
      </w:pPr>
      <w:r>
        <w:rPr>
          <w:rFonts w:hint="eastAsia"/>
          <w:b/>
          <w:bCs/>
          <w:sz w:val="36"/>
          <w:szCs w:val="36"/>
        </w:rPr>
        <w:t>Mouse TNFRSF25/DR3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2197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FFBC3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06A3F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9F9D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6E64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E842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3558E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08F1C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414E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C5923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7B67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68804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8327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A8A6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9B4FD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4F1A3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0C42B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83EED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E268D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E2931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19CF4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A2997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74298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B1BC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6A97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1983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3A3F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F14C5C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死亡受体3（DR3），也称为肿瘤坏死因子受体超家族成员25（TNFRSF25），是肿瘤坏死因子受体超家族的细胞表面受体，介导凋亡信号和分化。在小鼠中进行的基因敲除研究表明，该基因在去除胸腺中的自身反应性T细胞中起作用。据报道，该基因编码不同亚型的多个选择性剪接转录变体，其中大多数是潜在的分泌分子。B细胞和T细胞中该基因的选择性剪接在T细胞激活时发生程序性变化，主要产生全长、膜结合的亚型，被认为参与控制T细胞激活诱导的淋巴细胞增殖。</w:t>
      </w:r>
    </w:p>
    <w:p w14:paraId="4B566A7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D2C845A">
      <w:pPr>
        <w:ind w:firstLine="441" w:firstLineChars="0"/>
        <w:rPr>
          <w:rFonts w:hint="default" w:ascii="Times New Roman" w:hAnsi="Times New Roman" w:cs="Times New Roman"/>
        </w:rPr>
      </w:pPr>
    </w:p>
    <w:p w14:paraId="37514C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3141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DFE0B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084BE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3441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43826C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20B26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8DB5AD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1893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B4813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03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DD0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1E1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695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4A9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196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86B6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BF5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3E5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41D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BA9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BA9B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D011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851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19B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7D1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9A3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4CB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327B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E72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5C9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D5C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634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892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D9A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93E1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7C2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9A6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4C30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E47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2AD0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B6F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333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9F0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074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D82B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00BA2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56CA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246D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0DA0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8F8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2187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C52D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3A3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909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836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860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6F6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EA3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4D51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AC0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495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18C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B259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4D3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4AA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74B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2C9B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3F0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837A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7E4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901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65D7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FC1A6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21F2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076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00E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F3C4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6569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84939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2556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C805C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C6483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835C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1C231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D8190E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CE68D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926D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FF96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29E5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0311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DC510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27489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3202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938AF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917B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D293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0136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2C2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56B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896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D7F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B0D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1566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A48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C9D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94F3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D072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AF2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DAC9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9F19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E5F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819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528D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74BC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1A0F6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10C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8160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273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495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D31B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7CF7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7D78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DE3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D10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090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8CB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91E3CA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21E6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64B86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ECE5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7C1D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5F1A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DEFF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E3679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83C64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610C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A2AE4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D2DD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F0DF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46A4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58DA0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CBDD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50837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7568A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39AD5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2AC4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EB878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5670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529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7141A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5757E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EB8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03267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FAC4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3C0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16DB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1A787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B761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47C55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6CEA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68A2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AF97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CAA7D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7E50B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64CB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FF48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9576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4BC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8A82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556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4A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AA84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020E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B1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3B4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ADB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5C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F60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6908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55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4BCB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59E6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1A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E18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6355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92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2805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C62C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E2C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11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AB0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FA8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3F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7318A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146E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F2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3914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15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56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D90B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7638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1D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6150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3B9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35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BFB2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DBA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03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EC0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06A8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85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3F3A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F678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31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61B7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7C30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8B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A61A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F7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1E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A004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A54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D8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07A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BE22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F10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9E4F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C5B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E1F4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7C3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342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711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1CC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A68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D335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4E5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0E3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A05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B99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B23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E44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A10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936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2A64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16E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2D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1FD4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74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CB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43B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9C5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FA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0B3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3F90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82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2063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BFC1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C0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D6C9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7717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92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9ACD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EFA3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62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B502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D6E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4F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40B0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7D84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CC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7CC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A4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A7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E3E1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E62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D5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99AD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E51B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8C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BF0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4E9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B8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21E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D6E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16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0570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2645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149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C87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BA1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02C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5F1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D98C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8501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875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0B1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39D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AC7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46D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E43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BD7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CADD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0A6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2CB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732C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3E1F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147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F556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ADA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E2A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3D7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8F8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BB3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84B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A58E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DF2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080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540EA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186AA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8723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80BD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3894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ABEFA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E043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67F7C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FE9F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3F59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287A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E26A8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E32A8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0DBBB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AB51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267EE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B102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4B192E7">
      <w:pPr>
        <w:rPr>
          <w:rFonts w:hint="default" w:ascii="Times New Roman" w:hAnsi="Times New Roman" w:cs="Times New Roman"/>
          <w:sz w:val="22"/>
          <w:szCs w:val="22"/>
        </w:rPr>
      </w:pPr>
    </w:p>
    <w:p w14:paraId="46C9DED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CBF78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TNFRSF25/DR3 Elisa Kit</w:t>
      </w:r>
    </w:p>
    <w:p w14:paraId="1147B14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57351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9B384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33BD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84B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2E8E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FCA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A1A5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9EE2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4DBD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0941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F23E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15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77B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4ACC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95A3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0756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4A5A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B107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DB8F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5D33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8C22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48697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3412C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0997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9BB2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D9C68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D9E9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TNFRSF25/DR3 is Death receptor 3 (DR3), also known as tumor necrosis factor receptor superfamily member 25 (TNFRSF25), is a cell surface receptor of the tumor necrosis factor receptor superfamily which mediates apoptotic signalling and differentiation. Knockout studies in mice suggested the role of this gene in the removal of self-reactive T cells in the thymus. Multiple alternatively spliced transcript variants of this gene encoding distinct isoforms have been reported, most of which are potentially secreted molecules. The alternative splicing of this gene in B and T cells encounters a programmed change upon T-cell activation, which predominantly produces full-length, membrane bound isoforms, and is thought to be involved in controlling lymphocyte proliferation induced by T-cell activation</w:t>
      </w:r>
    </w:p>
    <w:p w14:paraId="47D5147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D6144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08872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46BC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C36C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FBE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1E2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C51E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B5A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187433">
      <w:pPr>
        <w:rPr>
          <w:rFonts w:hint="default" w:ascii="Times New Roman" w:hAnsi="Times New Roman" w:cs="Times New Roman"/>
          <w:b/>
          <w:bCs/>
          <w:sz w:val="28"/>
          <w:szCs w:val="28"/>
        </w:rPr>
      </w:pPr>
    </w:p>
    <w:p w14:paraId="1C9F6E83">
      <w:pPr>
        <w:rPr>
          <w:rFonts w:hint="default" w:ascii="Times New Roman" w:hAnsi="Times New Roman" w:cs="Times New Roman"/>
          <w:b/>
          <w:bCs/>
          <w:sz w:val="28"/>
          <w:szCs w:val="28"/>
        </w:rPr>
      </w:pPr>
    </w:p>
    <w:p w14:paraId="7B696A53">
      <w:pPr>
        <w:rPr>
          <w:rFonts w:hint="default" w:ascii="Times New Roman" w:hAnsi="Times New Roman" w:cs="Times New Roman"/>
          <w:b/>
          <w:bCs/>
          <w:sz w:val="28"/>
          <w:szCs w:val="28"/>
        </w:rPr>
      </w:pPr>
    </w:p>
    <w:p w14:paraId="23CDF70B">
      <w:pPr>
        <w:rPr>
          <w:rFonts w:hint="default" w:ascii="Times New Roman" w:hAnsi="Times New Roman" w:cs="Times New Roman"/>
          <w:b/>
          <w:bCs/>
          <w:sz w:val="28"/>
          <w:szCs w:val="28"/>
        </w:rPr>
      </w:pPr>
    </w:p>
    <w:p w14:paraId="7F3FC21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BDE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4351C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2743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2F9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6E8F5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5CDA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845B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D78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D826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1FBF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361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8922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B85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B4C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C7ED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20B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D335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FD6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88B2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109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4C2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83A8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86EB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D438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8A9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501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325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0257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6A691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96B8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9B27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40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1473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B6D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3EC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ABF4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F0E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C74E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AE63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CF36C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DFE7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6A1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F7C0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DA7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287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FC7A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D2A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217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405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27A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731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36A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45B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946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7294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622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6916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A5B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DD5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894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6780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42A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788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CC8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BBC1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F48C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6EE6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1058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86D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17DA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72F5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8BD6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6B842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CEBC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8C95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0540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AC62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D512D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114DF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6EEFF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B5C45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C7CC0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BD8B3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B4D0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0828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473C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CB60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F9A9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F4C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117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38E1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90C0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943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FB0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AC38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3C6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4225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213D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847F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68C8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312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E1E9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D5E1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0530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BB72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A702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E667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4B6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F626C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E6B6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58FF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402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63834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6EEF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C0A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BBEA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226F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7BBC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E24E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3428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004B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B6C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13D9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07D0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DF1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D87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DBF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8A8B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EFBA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C589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0DBF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C9C6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6012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F8E5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72CAA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1A9B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2B41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A8A63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F45D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CA92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2A08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D9130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DD176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3CF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A11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1074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C11D4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CE8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3AEC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6244E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E6B1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C864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6B1F9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87E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C9E1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CEFBE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E5C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FFC9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C5C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9AA8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A96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1C21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2B21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2A3F9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D9CEE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56BF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69C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C856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4A75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C60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3ED9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345CF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046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01D8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955E4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3B6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4AAB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903B4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F44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592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0C844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19A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678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A9F82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9B5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3576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9A7CA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FF0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3616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F23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FF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37D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116F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12C3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28B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3DA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7CA3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814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249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73CC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EDF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26C3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97B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632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4F4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BD5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911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4E8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28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2FF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CBB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1F9D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3B0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521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8B0E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8D8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92D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069E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301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DDB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EAD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01C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184C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C14F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B6C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386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396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094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006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C9EC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F380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05FD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44D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EB24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127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4DB6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EAF2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1EF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DC3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4600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049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924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7AC16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80E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004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5B7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F6C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6B1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FE9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5F8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5E4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2B24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997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FF3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A335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C11C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EB3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470A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EE7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C65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D3A7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E7B6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E01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6F5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B3C5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5DE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2754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D0B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674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F95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69A0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4ED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39A3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84A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6D8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618C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0778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695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317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D1C4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9C5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69D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B0C7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5D8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CAC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79822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46C0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8AB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71BA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5B0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CE2F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935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6D9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E3A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99B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B9F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C7A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5BC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645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E60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1E30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AED2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609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7837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4FC4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0EE0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5F38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176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B43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09A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D42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AD9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24D5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8F71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A89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99F2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B265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CFF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326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F76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1BE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50A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BE7D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3C0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CD2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7D4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8CA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260B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2BBA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98F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379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1263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890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C3E7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3AD6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C3AD6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B413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B638DC7">
    <w:pPr>
      <w:pStyle w:val="6"/>
      <w:jc w:val="both"/>
    </w:pPr>
  </w:p>
  <w:p w14:paraId="31F45E9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20A3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1203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EDE05F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7698</Words>
  <Characters>13039</Characters>
  <Lines>251</Lines>
  <Paragraphs>70</Paragraphs>
  <TotalTime>0</TotalTime>
  <ScaleCrop>false</ScaleCrop>
  <LinksUpToDate>false</LinksUpToDate>
  <CharactersWithSpaces>13996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2026-03-11T06:12:23Z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