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BF1AA">
      <w:pPr>
        <w:pStyle w:val="2"/>
        <w:bidi w:val="0"/>
        <w:jc w:val="center"/>
        <w:rPr>
          <w:rFonts w:hint="default" w:ascii="Times New Roman" w:hAnsi="Times New Roman" w:cs="Times New Roman"/>
          <w:b/>
          <w:bCs w:val="0"/>
          <w:sz w:val="36"/>
          <w:szCs w:val="36"/>
        </w:rPr>
      </w:pPr>
      <w:r>
        <w:rPr>
          <w:rFonts w:hint="eastAsia"/>
          <w:b/>
          <w:bCs/>
          <w:sz w:val="36"/>
          <w:szCs w:val="36"/>
        </w:rPr>
        <w:t>Mouse Tie-2/TEK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27A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B05AA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DD8B2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E6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6B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FC2D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BA00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BF0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0E0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1FDF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43CE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AD8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17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929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3109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50346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E9C5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1885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FB2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A30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FE47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5CE4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4A4C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6C0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E0C7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1673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642C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990C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具有Ig和EGF同源结构域2（Tie-2）的酪氨酸激酶，也称为TEK酪氨酸激酶，内皮细胞（TEK）。Tie-2和Tie-1在早期胚胎血管系统和母体蜕膜血管内皮细胞中表达，其中血管系统经历活跃的血管生成。在羊膜的胚外中胚层中也检测到Tie-2而非Tie-1的表达。血管生成与甲状腺肿发生中的滤泡细胞生长相协调。血管生成素Ang-1和Ang-2是通过Tie-2发挥作用的血管生成生长因子。Tie-2和Ang-1在甲状腺上皮细胞和内皮细胞中表达，Tie-2在滤泡细胞中受TSH和cAMP的调节。</w:t>
      </w:r>
    </w:p>
    <w:p w14:paraId="1954F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FED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83F4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4AAA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921A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616F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A755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E2A6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FE05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0BC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4DBE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38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EE31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76B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13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572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A27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159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79C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E5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AA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634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43F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3CE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6B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A7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662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7F8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5DB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C4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F4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0AC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ED8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11D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933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A2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3C1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72A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93F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D56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6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23E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D09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22D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357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8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82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84B9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214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CCB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424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C1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F34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95C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33E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A21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DAD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F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E5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075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B33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C18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5F7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65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87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7AF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06E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B5C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2F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A4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BAF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A24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86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EB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A69C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B1E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A12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6CE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BFEA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0B6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080D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A81E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9EE7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C3C0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44D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6C74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C971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8AAF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FD45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6208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6C48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5A0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FFBF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EE21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16D7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D9BD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07DF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95E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3EC0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6A9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6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322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5E1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E5C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FEE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23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85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0008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7A5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24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7C8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192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DE0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0B1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65E9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1A7E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1B1A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484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A06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584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12F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86B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C28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E98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61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11F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8FD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65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D1E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60F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C32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13F4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0D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CF9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D3A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33F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FA46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F7BE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F755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F72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9DE5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821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668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F52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337E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1D71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95E2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EF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BFF9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A63A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42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845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1D2A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CC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013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6AFD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4B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E16C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502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855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CF9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30D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A98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EB7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5B1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122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107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1FB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46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BCC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B8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99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1F1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DE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FD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E8E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9A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C0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9FB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EA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3D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379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3A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DF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3D2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B7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19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1DD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D78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13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74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514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59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6E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A1E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F0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6E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C6A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2E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B9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11A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4D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B9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5A0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47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1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4F9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F5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A7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DD7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65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66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777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47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84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639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B4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86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2C4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B9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DC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E3B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03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0F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76B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B3E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B3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F5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B10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DE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AB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22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6E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F9D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D14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47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2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EEF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D8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CC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5F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DE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5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AAE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867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42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9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5A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AA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D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6C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D3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6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9C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CE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6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BD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EB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E6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FD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15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D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63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2C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E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E0D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43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A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8D1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A5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D0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0F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42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F6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AC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D1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4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4C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E6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0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09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DF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2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EA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81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C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4A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E278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48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A0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FDC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16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3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FE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6F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A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7A8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E1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F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3A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56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8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BB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13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2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316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5D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6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CF7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73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1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774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D3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E4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82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F7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2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B3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44C6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A6A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494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2CB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952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809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26C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26B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8D1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430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1EF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512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5B5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1D2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8E0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4AF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8F5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66CCC9">
      <w:pPr>
        <w:rPr>
          <w:rFonts w:hint="default" w:ascii="Times New Roman" w:hAnsi="Times New Roman" w:cs="Times New Roman"/>
          <w:sz w:val="22"/>
          <w:szCs w:val="22"/>
        </w:rPr>
      </w:pPr>
    </w:p>
    <w:p w14:paraId="44EB15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00BA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Tie-2/TEK Elisa Kit</w:t>
      </w:r>
    </w:p>
    <w:p w14:paraId="4DA3D1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E3F3C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22E4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B9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059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0EC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7AC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FD5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C68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D21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1CE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80A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B3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100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D2B4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B60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812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2A2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15C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3BF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F8AA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A0F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D96B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400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869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066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6F3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753D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Tyrosine kinase with Ig and EGF homology domain 2(Tie-2), also called TEK tyrosine kinase, endothelial(TEK). Tie-2 and tie-1 are expressed in early embryonic vascular system and in maternal decidual vascular endothelial cells, where the vasculature undergoes an active angiogenesis. Tie-2, but not tie-1, expression was also detected in extraembryonic mesoderm of the amnion. Angiogenesis is coordinated with follicular cell growth in goitrogenesis. The angiopoietins, Ang-1 and Ang-2, are angiogenic growth factors acting through Tie-2. Tie-2 and Ang-1 are expressed in thyroid epithelial and endothelial cells, and Tie-2 is regulated by TSH and cAMP in follicular cells. </w:t>
      </w:r>
    </w:p>
    <w:p w14:paraId="7FFAA5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653B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E62E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362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E2E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66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FD8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DA2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27B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48E8D6">
      <w:pPr>
        <w:rPr>
          <w:rFonts w:hint="default" w:ascii="Times New Roman" w:hAnsi="Times New Roman" w:cs="Times New Roman"/>
          <w:b/>
          <w:bCs/>
          <w:sz w:val="28"/>
          <w:szCs w:val="28"/>
        </w:rPr>
      </w:pPr>
    </w:p>
    <w:p w14:paraId="1B63DB3C">
      <w:pPr>
        <w:rPr>
          <w:rFonts w:hint="default" w:ascii="Times New Roman" w:hAnsi="Times New Roman" w:cs="Times New Roman"/>
          <w:b/>
          <w:bCs/>
          <w:sz w:val="28"/>
          <w:szCs w:val="28"/>
        </w:rPr>
      </w:pPr>
    </w:p>
    <w:p w14:paraId="300BE1F4">
      <w:pPr>
        <w:rPr>
          <w:rFonts w:hint="default" w:ascii="Times New Roman" w:hAnsi="Times New Roman" w:cs="Times New Roman"/>
          <w:b/>
          <w:bCs/>
          <w:sz w:val="28"/>
          <w:szCs w:val="28"/>
        </w:rPr>
      </w:pPr>
    </w:p>
    <w:p w14:paraId="3754CA2B">
      <w:pPr>
        <w:rPr>
          <w:rFonts w:hint="default" w:ascii="Times New Roman" w:hAnsi="Times New Roman" w:cs="Times New Roman"/>
          <w:b/>
          <w:bCs/>
          <w:sz w:val="28"/>
          <w:szCs w:val="28"/>
        </w:rPr>
      </w:pPr>
    </w:p>
    <w:p w14:paraId="492638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3B6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5271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618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72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5A7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9AD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9B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9DC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FC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CA2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886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8B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AB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42C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6B3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A00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92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B6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12B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E50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75B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24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9C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5C0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3F0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185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A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73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96A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B4B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7FB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20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1B3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B0D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6FD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A74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95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ED9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F24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CD6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E65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C8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4A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D9C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E84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E6D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C9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83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AA6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D0E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C56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A6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6D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012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FF0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541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A3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03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D7B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E44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BAF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3C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EC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47F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379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495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C90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79B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751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C3C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878E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585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90B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D0F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FF77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A6E6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C653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2106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1F32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240D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B0B1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F4BF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DA7B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C18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AE9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DEDF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445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D06E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4FE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37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7FC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9F3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47A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929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E8C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8BD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E7B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29F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DFD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F25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8F2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375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834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DAA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1A4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4BD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BB6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126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FBF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388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C3F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46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268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826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BFF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5F4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FE7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A61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6C4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6C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A76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7F9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E72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07D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7D3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587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9FA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CC3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7FC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AA9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8C7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77C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342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40C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FB7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829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B11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CA71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45CB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F7E6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51A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043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B2F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774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A8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407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3DF7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C1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94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166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19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1581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0E5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06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405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7864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D60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6FD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44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9DC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7E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1AB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DA9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CB4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48B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006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C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E70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07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2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96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981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D1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4A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D8AC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8C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C7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E025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C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35D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081B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E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946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57B1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1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50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121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4D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72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860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A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0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E8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81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9D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55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42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C0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015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26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905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5B2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46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1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C0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77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1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5E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F8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9A2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5A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59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C8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2A0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3C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DF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AC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D5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0C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2D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AA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9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37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429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89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CFB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DD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0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EB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61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F6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DF8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09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C5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E1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25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54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73D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27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FA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49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739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89D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92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76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07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A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40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EF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3D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5C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C2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3D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DB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FEA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D3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7C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01D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DA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1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2B9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C9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6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A2E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AF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1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7DC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2B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0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32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8D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6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51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73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D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C9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90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5A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328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80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F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DB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53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EB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513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FBE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3D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703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CF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E3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B661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4A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91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6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13D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1E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B89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BE9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D8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28D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038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9F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BE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44E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5F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1CC8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D2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AB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76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61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14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F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8F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50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08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D0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87C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30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9E6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0B3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45A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4FD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B09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88D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0E8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0F6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4D0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12D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681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BB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637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42E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B8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0C2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25F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B25F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90F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7DC1DF">
    <w:pPr>
      <w:pStyle w:val="6"/>
      <w:jc w:val="both"/>
    </w:pPr>
  </w:p>
  <w:p w14:paraId="6ECC2F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441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E66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F41D3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7771</Words>
  <Characters>13522</Characters>
  <Lines>251</Lines>
  <Paragraphs>70</Paragraphs>
  <TotalTime>0</TotalTime>
  <ScaleCrop>false</ScaleCrop>
  <LinksUpToDate>false</LinksUpToDate>
  <CharactersWithSpaces>14567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2026-03-11T06:03:55Z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