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ESM1/Endocan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23.4–1500pg/ml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＜4.25pg/ml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46.88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23.4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内皮细胞特异性分子1，也称为内聚糖，是一种由ESM1基因编码的蛋白质。该基因编码一种分泌蛋白，主要表达于人肺和肾组织的内皮细胞中。该基因的表达受细胞因子调节，提示其可能在内皮依赖性病理性疾病中发挥作用。转录本包含多聚腺苷酸化和mRNA不稳定信号。ESM1已被独立团队描述为新血管生成过程中tip细胞的特异性生物标记物。在促血管生成生长因子如VEGF（血管内皮生长因子）或FGF-2（成纤维细胞生长因子2）的存在下，其表达增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ESM1/Endocan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23.4–1500pg/ml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＜4.25pg/ml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46.88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23.4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Endothelial cell-specific molecule 1, also known as Endocan, is a protein that in humans is encoded by the ESM1 gene. This gene encodes a secreted protein which is mainly expressed in the endothelial cells in human lung and kidney tissues. The expression of this gene is regulated by cytokines, suggesting that it may play a role in endothelium-dependent pathological disorders. The transcript contains multiple polyadenylation and mRNA instability signals. ESM1 has been described as a specific biomarker of tip cells during neoangiogenesis by independent teams. Its expression has been shown to be increase in presence of pro-angiogenic growth factors such as VEGF(vascular endothelial growth factor) or FGF-2 (fibroblast growth factor 2).</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