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alpha SMA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平滑肌肌动蛋白（α-SMA）是在血管平滑肌细胞内占优势的肌动蛋白亚型，在纤维形成中起重要作用。肌成纤维细胞是表达αSMA的代谢和形态独特的成纤维细胞，它们的激活在纤维化反应的发展中起着关键作用。在激活状态下，肌成纤维细胞停止增殖并开始合成大量细胞外成分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alpha SMA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α- Smooth muscle actin（ α- SMA) is a dominant actin subtype in vascular smooth muscle cells and plays an important role in fiber formation. Myofibroblasts Express α SMA metabolism and unique fibroblasts, their activation plays a key role in the development of fibrosis response. In the activated state, myofibroblasts stop proliferating and begin to synthesize a large number of extracellular component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