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ACA-IgG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研究发现ACA可以通过多种机制参与血栓形成，如抑制磷脂催化的凝血级联反应、诱导单核细胞表达组织因子，减少纤维溶解促进血小板聚集等。 ACA-IgG和ACA-IgM在首发性脑梗死复发性患者血清中均明显高于健康对照组。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ACA-IgG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study found that ACA can participate in thrombosis through a variety of mechanisms, such as inhibiting the phospholipid-catalyzed coagulation cascade reaction, inducing the expression of tissue factors in monocytes, reducing fibrinolysis and promoting platelet aggregation. The serum levels of ACA-IgG and ACA-IgM in patients with recurrent primary cerebral infarction were significantly higher than those in healthy control group.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