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集落刺激因子是动员造血干细胞强有力的刺激物，作为一种骨髓生长因子，被广泛应用于因化疗引起的中性粒细胞减少患者，或干细胞移植前后。肿瘤相关的副瘤样白细胞增多症在非小细胞肺癌患者中较为常见，与高粒细胞集落刺激因子水平相。关，预后较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G-CSF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Colony stimulating factor is a powerful stimulator for mobilizing hematopoietic stem cells. As a bone marrow growth factor, it is widely used in patients with neutropenia caused by chemotherapy, or before and after stem cell transplantation. Tumor associated paraneoplastic leukocytosis is more common in patients with non-small cell lung cancer, which is similar to high granulocyte colony stimulating factor levels. The prognosis is poor.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