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5088F4">
      <w:pPr>
        <w:pStyle w:val="2"/>
        <w:bidi w:val="0"/>
        <w:jc w:val="center"/>
        <w:rPr>
          <w:rFonts w:hint="default" w:ascii="Times New Roman" w:hAnsi="Times New Roman" w:cs="Times New Roman"/>
          <w:b/>
          <w:bCs w:val="0"/>
          <w:sz w:val="36"/>
          <w:szCs w:val="36"/>
        </w:rPr>
      </w:pPr>
      <w:bookmarkStart w:id="0" w:name="_GoBack"/>
      <w:r>
        <w:rPr>
          <w:rFonts w:hint="eastAsia"/>
          <w:b/>
          <w:bCs/>
          <w:sz w:val="36"/>
          <w:szCs w:val="36"/>
        </w:rPr>
        <w:t>Rat Heregulin-β1/Neuregulin-1/NRG-1 Elisa Kit</w:t>
      </w:r>
      <w:bookmarkEnd w:id="0"/>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63A85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267D55C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580D0AB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02B5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C51E9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6696B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892A9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FDDDF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45B450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EBF0F6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AF6A72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988C40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3057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A5F4A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3E13855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BF08A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6D25A2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90FEB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19C01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D0E1B3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D6481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B5C831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6AF25C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0D6202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71824A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143C92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035DC7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2E874E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Neuregulin/Heregulin是一个结构相关的多肽生长因子家族，来源于选择性剪接基因（NRG1、NRG2、NRG3和NRG4）。迄今为止，有14种以上的可溶性和跨膜蛋白来源于NRG1基因。跨膜NRG1亚型胞外区的蛋白水解过程释放可溶性生长因子。HRG1-β1包含一个Ig结构域和一个EGF样结构域，该结构域是直接结合受体酪氨酸激酶erb3和erb4所必需的。这种结合诱导erb3和erb4与erb2异源二聚，刺激内源性激酶活性，从而导致酪氨酸磷酸化。</w:t>
      </w:r>
    </w:p>
    <w:p w14:paraId="50F18B8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269EA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BA7D73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A7B735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77E039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2C1FCC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2354B4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5910C7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9A36DE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0F6728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ACA60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F1DB52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9FB2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2BBF9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CABDE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2B7F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D2472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72BCB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A5848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68067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7B0A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4080A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45166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C341C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C72F9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F306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018B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A3B7E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91297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81DD5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F267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A6A4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362F4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513F4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B079C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FC1CB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F329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7E4CD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8D78A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32145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21A50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0313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C5AC6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591AD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97AC5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9B473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FA7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C4DC0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4A1BA1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4C4AC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0B093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CBF10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B9ED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505DB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D49D26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CB6E9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40DAD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B392A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916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5E9B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5DDF9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E044D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41A55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6225C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384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C6D5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B1C37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AB9A8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5FA0E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466A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C2814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8AED3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6DCB7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5329A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5400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69352E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3E7B7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52192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29202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24853D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E0E59B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58F062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80B6E0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4848CE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5B1D14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74862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203FD3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31376B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092A72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2C5510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1A15F0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2BE9FE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749BB6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617F79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638D61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4CFA2B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9111E0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0D0790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CB2BB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0AC450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9532B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E930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CDC7F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A939C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8AE61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29492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928E1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34A7D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77D80C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886D5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7F2F7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8B9AE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729BE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01CF8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45C2F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74B5EF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EC80B6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8E1AE2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C622B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730B9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86DF0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B3032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BC78F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CDF09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BC588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3637F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9935F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9A48E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20EC4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0D0DBC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80758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BE898F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0DA19B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85D9A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D1633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8E1C8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336076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AD735D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62B36D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C8CE89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A4C4F8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C548BA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FE576E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3D420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25623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5E66F4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890539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C89480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7F14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068467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74028E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BD5F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B0568D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8371CA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0087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9DD6C9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05D438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5E8B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41FD08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23935A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85130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5B5C5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C5D99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BE2AD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DD8F3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9A326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B9B73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28155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55752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1590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129C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E4E51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13A9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06E1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2AB1C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6A13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ADF3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51524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BF4B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766E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446F9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7FC4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6FDD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43A60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6343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6540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5FEC1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1491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A793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9853D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606441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77E5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0408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58AC4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623B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432D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DD6DE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4C6C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C4DC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7FEA5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3458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6B13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D8547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C06E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14DE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BFE9F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AF9F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1C26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0D6CD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C877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995C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C0CE2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1D53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4397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88F81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ACC4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A962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8137D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1DC5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E4CF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21682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2BEE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CD8C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FF25F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CBF0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7C5C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CC693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EA7D1C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9024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374C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B790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E014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5162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53F2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8198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FAFF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AD46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6435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B288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EEF6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2D92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8A27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88ED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E481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313F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D39D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AB950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6A18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247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A92B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B391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84D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70D2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6FAC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03C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5178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1866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05F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62A8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32B8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421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04CD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0462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465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F6B1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B925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AFD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7A29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4332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497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0587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AAF1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2A0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0E33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8C9F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B61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A173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8B78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032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880C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D786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9AF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7298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F48F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B58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C9E4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9A00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43C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3DE4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0827F7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8CF6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A0F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DBF5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E081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38D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FB47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2A39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7A8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39CF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0253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0BB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65E0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4AE7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80C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635F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215B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4A9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B83C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571A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E2A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C784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ABE8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560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726F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1CA3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1C8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EA0E4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D4AB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B86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D94E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040895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05B68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11EA1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2276B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17EDD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B6809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D2ECA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69B84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EC0A5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8A7AA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88A4C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B8B66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68594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F921B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C5BD4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4A91D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82C5E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E8FDA34">
      <w:pPr>
        <w:rPr>
          <w:rFonts w:hint="default" w:ascii="Times New Roman" w:hAnsi="Times New Roman" w:cs="Times New Roman"/>
          <w:sz w:val="22"/>
          <w:szCs w:val="22"/>
        </w:rPr>
      </w:pPr>
    </w:p>
    <w:p w14:paraId="3E6D1C1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80A3FE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Heregulin-β1/Neuregulin-1/NRG-1 Elisa Kit</w:t>
      </w:r>
    </w:p>
    <w:p w14:paraId="4C35096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3FDB60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7991CD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29AB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6FFB5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5961A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8C9C0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37C24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E63F7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37259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08DDC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81C83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3DCF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78FD3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446357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C1E09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6264D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2DDEF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0233B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7B8D58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DB71C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257DA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1CA25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0333D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9D25E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DECCB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969F13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E0FA6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Neuregulin/Heregulin is a family of structurally related polypeptide growth factors derived from alternatively spliced genes (NRG1, NRG2, NRG3 and NRG4). To date, there are over 14 soluble and transmembrane proteins derived from the NRG1 gene. Proteolytic processing of the extracellular domain of the transmembrane NRG1 isoforms release soluble growth factors. HRG1-β1 contains an Ig domain and an EGF-like domain that is necessary for direct binding to receptor tyrosine kinases erb3 and erb4. This binding induces erb3 and erb4 heterodimerization with erb2, stimulating intrinsic kinase activity, which leads to tyrosine phosphorylation. Although HRG1-β1 biological effects is still unclear, it has been found to promote motility and invasiveness of breast cancer cells which may also involve up-regulation of expression and function of the autocrine motility-promoting factor (AMF). Recombinant human Heregulin-β1 (HRG1-β1) is a 7.5 kDa polypeptide consisting of only the EGF domain of Heregulin-β1 (65 amino acid residues).</w:t>
      </w:r>
    </w:p>
    <w:p w14:paraId="486F17A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FA68B2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E51688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95F36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866B8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4AE4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D278D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61372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CFF1D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28987B5">
      <w:pPr>
        <w:rPr>
          <w:rFonts w:hint="default" w:ascii="Times New Roman" w:hAnsi="Times New Roman" w:cs="Times New Roman"/>
          <w:b/>
          <w:bCs/>
          <w:sz w:val="28"/>
          <w:szCs w:val="28"/>
        </w:rPr>
      </w:pPr>
    </w:p>
    <w:p w14:paraId="0495F62C">
      <w:pPr>
        <w:rPr>
          <w:rFonts w:hint="default" w:ascii="Times New Roman" w:hAnsi="Times New Roman" w:cs="Times New Roman"/>
          <w:b/>
          <w:bCs/>
          <w:sz w:val="28"/>
          <w:szCs w:val="28"/>
        </w:rPr>
      </w:pPr>
    </w:p>
    <w:p w14:paraId="1F9385A7">
      <w:pPr>
        <w:rPr>
          <w:rFonts w:hint="default" w:ascii="Times New Roman" w:hAnsi="Times New Roman" w:cs="Times New Roman"/>
          <w:b/>
          <w:bCs/>
          <w:sz w:val="28"/>
          <w:szCs w:val="28"/>
        </w:rPr>
      </w:pPr>
    </w:p>
    <w:p w14:paraId="116C65F8">
      <w:pPr>
        <w:rPr>
          <w:rFonts w:hint="default" w:ascii="Times New Roman" w:hAnsi="Times New Roman" w:cs="Times New Roman"/>
          <w:b/>
          <w:bCs/>
          <w:sz w:val="28"/>
          <w:szCs w:val="28"/>
        </w:rPr>
      </w:pPr>
    </w:p>
    <w:p w14:paraId="1AE6A6F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596A8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35E1D2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95130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AF3B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747BA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CAA9E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A178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398DB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9BD1F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961E6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E8A4E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E8A6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0514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644CA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CCD9E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02161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F2F7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20C2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AFF34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F2301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13E89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7377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E355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B2316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E960C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0A8CD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72E4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0E59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ED534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A7EB9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32024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2B70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C7B3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70480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BEC4B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AE29F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EFC6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6C08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2E6A2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13654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978C3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1510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0798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8AD8A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0A50D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F9FD3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494D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3BCB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99B13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1DF99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A41D7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7BEC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8863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ACD3C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D3A62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36D6A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1666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F963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64F8C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52257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AFC7A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5DD2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C549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A5EA4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EC76E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97C7C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F7978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B0F7F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DDA95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D09C6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74A97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2D7E7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45D5C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EA1AD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5F480B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D0B194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5FB696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FB63B1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7E7984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568AD9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6FF895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67842A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CDF5E2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49BFA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FB4C6B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AE20EB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29592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AE5AC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71277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15046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09735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96577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8F34E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D6E48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2E8C7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2BCFE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3FBBE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7B30E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0E356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D23B1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E4D70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0B6AB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EC482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A60D2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C7FE2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90899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205F3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3895C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1DE9E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BAD8D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517DF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4C097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09FA7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F8B6E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23483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009BF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6B250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69182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9BE2A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CDC40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EA5FE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48505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E2FE8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FA3C4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713D5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D2157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C3413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47680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18FF1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1F1E9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F65B4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CEFE4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643459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6F87B0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D8CC0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1DC18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E97BB5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27035F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710AFF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BE5E90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DB93F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8DA0A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B7F2C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AB359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3EDE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94F9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9D21B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40F0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0EEC75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7EAA9F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ADDF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C78A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D0BA52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4A65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524D79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DA5E29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8C95F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055F3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F4C57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16716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35B22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FC508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603E9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40BEC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88814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588279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955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1D68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D21A4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769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41F9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B04431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088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B12E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E61D1A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0BA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1189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DDEFBF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074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9A81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A93861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819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AB01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1C364D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830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1B95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893BB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E9C8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F1F9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EE56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B05F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DC2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F687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AF5A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9BF2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F6D8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1513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512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1EF5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46D2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06CF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630E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D9CF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341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6C86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853E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0AD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222E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E9F4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EB38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3D34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BBA6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6C2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AB64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0868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52A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CF65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0B0C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D29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6214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D5E5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FA828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6728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20714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51B4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55972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3763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E11B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0229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C64F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17A2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292B9D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1802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E62D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4C38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409C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54A3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F1D9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B2F3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1BE6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FE56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A045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1754C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BE27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BCEE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EEDC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B2C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7E3A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A91D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CF4B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9E15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6116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745C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2CF6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DE47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2686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7B1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2859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2995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EE0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E4BD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20A3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582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42B77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FCA4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6E1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C0D3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FA57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768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DD2C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7663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946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1F53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6F50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319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12D7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5C70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D6A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56E6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0569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972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DD7A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5D4A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6CC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E3AF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4CA39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02FC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C506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4C13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BD3D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AD020F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2246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E773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977A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095F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B5BA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BC7D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3007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5FBE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4A3A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17FA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983D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B942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53D0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84ED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FE0ADE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AEBD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50C6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8D01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404A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2383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3D10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CC61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0D6F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6E01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3DF5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CAE32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66DA9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98DF0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385B5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1D1AF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0374B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C7ABC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0E82B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D0664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A4CF3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8924A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BE0FA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CF6B9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046DD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4662F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8E6B0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75970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B25F6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E8087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1E8087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17404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B0E3885">
    <w:pPr>
      <w:pStyle w:val="6"/>
      <w:jc w:val="both"/>
    </w:pPr>
  </w:p>
  <w:p w14:paraId="182B58F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8C58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814A1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D775683"/>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8607</Words>
  <Characters>17919</Characters>
  <Lines>251</Lines>
  <Paragraphs>70</Paragraphs>
  <TotalTime>0</TotalTime>
  <ScaleCrop>false</ScaleCrop>
  <LinksUpToDate>false</LinksUpToDate>
  <CharactersWithSpaces>19796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2026-03-12T06:21:16Z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