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5-HT4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5-HT4受体激动剂可增加食管下段括约肌张力,促进胃排空,缓解烧心、反胃、恶心、呕吐及餐后不适等症状，并可减轻内镜下食管炎程度。</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5-HT4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5-HT4 receptor agonists can increase the tension of lower esophageal sphincter, promote gastric emptying, alleviate heartburn, nausea, vomiting and postprandial discomfort, and reduce the degree of endoscopic esophagitis.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