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BB55B0">
      <w:pPr>
        <w:pStyle w:val="2"/>
        <w:bidi w:val="0"/>
        <w:jc w:val="center"/>
        <w:rPr>
          <w:rFonts w:hint="default" w:ascii="Times New Roman" w:hAnsi="Times New Roman" w:cs="Times New Roman"/>
          <w:b/>
          <w:bCs w:val="0"/>
          <w:sz w:val="36"/>
          <w:szCs w:val="36"/>
        </w:rPr>
      </w:pPr>
      <w:r>
        <w:rPr>
          <w:rFonts w:hint="eastAsia"/>
          <w:b/>
          <w:bCs/>
          <w:sz w:val="36"/>
          <w:szCs w:val="36"/>
        </w:rPr>
        <w:t>Mouse Cotinine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E81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0E6EBB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E0A3A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4E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62E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6316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9D1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D7C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9078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C59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C6C1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3240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3BE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731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992D5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3FB267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5EF0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86BF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29291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71D15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43420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9B253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DE0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1CA6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7976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6488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FFF6B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C7319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可替宁是尼古丁在人体内进行初级代谢后的主要产物——烟草中的尼古丁在体内经细胞色素氧化酶 2A6(CYP2A6)代谢后的产物，主要存在于血液中，随着代谢过程从尿液排出。可替宁有促进神经系统兴奋作用，并在某些鼠类试验中反映出一定的抗炎、减轻肺水肿程度的作用。由于可替宁的半衰期较长(3~4d)且较稳定,因此成为测量吸烟者和被动吸烟者吸烟量的主要生物标志，一般情况下，多以血清中的可替宁浓度来评价。近期有研究成果显示，血浆中的可替宁浓度与血清中的可替宁浓度具有一致性，同样具有检测意义。</w:t>
      </w:r>
    </w:p>
    <w:p w14:paraId="160AE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D3F3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D706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EBE2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53D2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29AC7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829AC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164C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FA8E9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23D5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3A8C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14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EA9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B3E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237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64B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0D6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1D4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4B8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1C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A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163C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D3F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0B98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E96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46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F0A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EC5D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8C2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15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064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277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DCB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92C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B03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23B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AF9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E2F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F022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6F1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DBCB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43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948D2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34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377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3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D75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5C6D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993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5FA2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8F7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88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742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EB7B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A65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A1A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D19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D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56F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E0AA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C8F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C9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CEB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A5A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7809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43A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E3AE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190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D3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9B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C88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10E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F45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DC9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741FB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073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F17C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B2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2219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1DDE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E77A0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5DBD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9C9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71CB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DDE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30C5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C4BE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1EE5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C2C8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222A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4143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D374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CAB5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52438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7A6F1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109F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F70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7F52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4966A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17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3CA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05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28D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90E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65A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35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5B95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A811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86C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182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6F6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2B5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52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19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93A7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DF54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F979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91C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725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6A7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AB6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9CA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58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3A4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0FE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3DE3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0D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FFA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74892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0C08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2E98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81B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16C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3540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D5CD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44AF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C22C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CF20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4726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ABDB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68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72D9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BBE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668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8EAE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9B6C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D1CD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C69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958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7FFB1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47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0398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3571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331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1275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C8B4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40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CDBBB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F594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BD6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14E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AF1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A172C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AAE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F03B1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073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A56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944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A4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0D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C88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D9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B9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AEE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A58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2C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D39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6A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72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53D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7B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B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795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D7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A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116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556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76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17F8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7452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FF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20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5D8C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BE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5E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8F28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403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0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7D5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D87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719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8CC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F39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78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49A5E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DF6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6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DE7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EE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14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719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76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C7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237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2C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50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D4F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BA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3C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AF0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A94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3CF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B63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D3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0EB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B5F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4D0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1D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59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AF4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02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57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7B4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F7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EB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371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3D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C9F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DF4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D06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B6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87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C2D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902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FD34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5F25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25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2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0A4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21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C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FE50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91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0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DC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E9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8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CC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4B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63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14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CE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5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3C5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CDD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D3B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79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05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F7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02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4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545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00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DB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5FC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6F9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F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D5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23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26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E09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EB7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A5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D6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AF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41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C4A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28F5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EB3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C0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3EB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54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D4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9EA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926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2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B0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68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6C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B0D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00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C12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3D42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04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86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23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AAA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D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37EF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0A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B0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949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8C5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91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A37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F6C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AD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058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FF76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5EF0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1A8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5860F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CBC4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40A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2E3E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1A1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757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F222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65C1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FC6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B2D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1B3A2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85D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68FB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B3DA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CA6F23">
      <w:pPr>
        <w:rPr>
          <w:rFonts w:hint="default" w:ascii="Times New Roman" w:hAnsi="Times New Roman" w:cs="Times New Roman"/>
          <w:sz w:val="22"/>
          <w:szCs w:val="22"/>
        </w:rPr>
      </w:pPr>
    </w:p>
    <w:p w14:paraId="248574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BD6C5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Cotinine Elisa Kit</w:t>
      </w:r>
    </w:p>
    <w:p w14:paraId="74B3316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EA149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34C7A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21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4B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7EE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E9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FD16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B889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E41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50A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45D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68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466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348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E0C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749C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0B4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41E86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8D10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6372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9671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EC750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BAA21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234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C05E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A4E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131A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Cotinine is the main product of nicotine after primary metabolism in human body - the product of nicotine in tobacco after being metabolized by cytochrome oxidase 2A6 (CYP2A6) in vivo. It mainly exists in blood and is discharged from urine with the metabolic process. Cotinine has the effect of promoting nervous system excitability, and it has some anti-inflammatory and reducing pulmonary edema effects in some mouse experiments. Because the half-life of cotinine is long (3-4d) and relatively stable, it has become the main biomarker to measure the smoking volume of smokers and passive smokers. Generally, cotinine concentration in serum is used to evaluate. Recent research results show that the concentration of cotinine in plasma is consistent with the concentration of cotinine in serum, which also has detection significance</w:t>
      </w:r>
    </w:p>
    <w:p w14:paraId="0209F4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76D7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6DE5F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4F81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7D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D7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759A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099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DC0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D7FA50">
      <w:pPr>
        <w:rPr>
          <w:rFonts w:hint="default" w:ascii="Times New Roman" w:hAnsi="Times New Roman" w:cs="Times New Roman"/>
          <w:b/>
          <w:bCs/>
          <w:sz w:val="28"/>
          <w:szCs w:val="28"/>
        </w:rPr>
      </w:pPr>
    </w:p>
    <w:p w14:paraId="432C6E56">
      <w:pPr>
        <w:rPr>
          <w:rFonts w:hint="default" w:ascii="Times New Roman" w:hAnsi="Times New Roman" w:cs="Times New Roman"/>
          <w:b/>
          <w:bCs/>
          <w:sz w:val="28"/>
          <w:szCs w:val="28"/>
        </w:rPr>
      </w:pPr>
    </w:p>
    <w:p w14:paraId="0FB794A7">
      <w:pPr>
        <w:rPr>
          <w:rFonts w:hint="default" w:ascii="Times New Roman" w:hAnsi="Times New Roman" w:cs="Times New Roman"/>
          <w:b/>
          <w:bCs/>
          <w:sz w:val="28"/>
          <w:szCs w:val="28"/>
        </w:rPr>
      </w:pPr>
    </w:p>
    <w:p w14:paraId="5DFDF0CE">
      <w:pPr>
        <w:rPr>
          <w:rFonts w:hint="default" w:ascii="Times New Roman" w:hAnsi="Times New Roman" w:cs="Times New Roman"/>
          <w:b/>
          <w:bCs/>
          <w:sz w:val="28"/>
          <w:szCs w:val="28"/>
        </w:rPr>
      </w:pPr>
    </w:p>
    <w:p w14:paraId="361FB0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68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9DD3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43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94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583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489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D6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E1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7E1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9E9B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AD6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CA1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202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FC7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397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AFC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02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749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E3E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788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235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F2F8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9E1B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3AB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2C9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C61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B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746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589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49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E1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9F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BF2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601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D50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5E1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46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15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3838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152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CA0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26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19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C63F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AD83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4CE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FE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7C9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176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627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368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C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4B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C82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7FA2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D56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77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82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F2E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3762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9A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3BA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54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89C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BA7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29A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A77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DE0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BF2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510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CCC5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47B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C69C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B69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FCAC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8E450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744A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091D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54BB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9608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7A5B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EF12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A89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D41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7FF6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B70A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82F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04EE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3E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6F42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BFA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C25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E08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ADA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C3E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131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CFE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299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15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E09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231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02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47A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C38D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0C3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982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FB49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A0F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F09E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650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00AA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7039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E88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4D9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089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FE5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112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225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1C6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9C6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61B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518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F0BD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C8B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438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02E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C21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E42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8BE2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AE3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226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BB63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ED2B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27FE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1622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420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60C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4886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14A9D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8889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FA4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396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00F0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FBB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F1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8677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7D15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8A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4BC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6F319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B8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A68D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E577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C5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FF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AC73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E25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85F4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58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6CA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006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721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AA1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53FD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6D97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2DDE1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8F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D0C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D1D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43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A9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BE742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8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961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4790D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31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63E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5AC4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11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87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61AE0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F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6F6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E25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A0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F66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FC4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335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632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5D5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3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32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909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61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39F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698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15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F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2E0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3AA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26D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7C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B3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9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DC5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43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1F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26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B2F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41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A80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687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61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425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BE6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D25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4E5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BA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796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0C9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C9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92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4EB5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885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67A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340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C1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0C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2FB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B62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057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A64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4B2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F11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D03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8A2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25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15F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C0E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07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A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68A4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D305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84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AB1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EC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5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1ED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3CF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1A5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A611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6E33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1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90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410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C2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460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80F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6A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3F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CF8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2046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FB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86E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F4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CD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64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39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85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340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23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FB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DA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29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1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B2D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6EA9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A3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FAC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7C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73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430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2C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75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1E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5E1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F8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A34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0CB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B2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B9CB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87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623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1E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80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3A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DD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25E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2E7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144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FBF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FD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FC4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4C7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29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2E58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22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A01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1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EF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85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40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4A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05C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91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EA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32B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31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197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5BB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64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0337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E52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BC8C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C2A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5CCC6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DEE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D9F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E86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3F9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00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FAA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B7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6CE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49C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D649C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7C2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4A3BC1">
    <w:pPr>
      <w:pStyle w:val="6"/>
      <w:jc w:val="both"/>
    </w:pPr>
  </w:p>
  <w:p w14:paraId="241B7E3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8EFE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15FE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A75883"/>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7563</Words>
  <Characters>12164</Characters>
  <Lines>251</Lines>
  <Paragraphs>70</Paragraphs>
  <TotalTime>0</TotalTime>
  <ScaleCrop>false</ScaleCrop>
  <LinksUpToDate>false</LinksUpToDate>
  <CharactersWithSpaces>12972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2026-03-12T08:45:48Z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