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49CDC">
      <w:pPr>
        <w:pStyle w:val="2"/>
        <w:bidi w:val="0"/>
        <w:jc w:val="center"/>
        <w:rPr>
          <w:rFonts w:hint="default" w:ascii="Times New Roman" w:hAnsi="Times New Roman" w:cs="Times New Roman"/>
          <w:b/>
          <w:bCs w:val="0"/>
          <w:sz w:val="36"/>
          <w:szCs w:val="36"/>
        </w:rPr>
      </w:pPr>
      <w:r>
        <w:rPr>
          <w:rFonts w:hint="eastAsia"/>
          <w:b/>
          <w:bCs/>
          <w:sz w:val="36"/>
          <w:szCs w:val="36"/>
        </w:rPr>
        <w:t>Porcine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D2F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78684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A4543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D8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1185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DB4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9BCC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4F63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25C6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3A5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3571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4CE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B6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DEF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E28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56B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BE1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70D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266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1C9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20D6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A868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FE6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406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403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1CD4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AE1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77E9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该基因定位于小鼠第5号染色体。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双调蛋白也是雌激素功能的重要旁分泌介质，特别是青春期诱导的导管延长所需的雌激素功能，但在任何早期或后期发育阶段都不需要，它可以增强对线虫的抗性。</w:t>
      </w:r>
    </w:p>
    <w:p w14:paraId="51BC1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473C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C8010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bookmarkStart w:id="0" w:name="_GoBack"/>
      <w:r>
        <w:rPr>
          <w:rFonts w:hint="default" w:ascii="Times New Roman" w:hAnsi="Times New Roman" w:cs="Times New Roman"/>
        </w:rPr>
        <w:t>电话：021-60870486</w:t>
      </w:r>
    </w:p>
    <w:p w14:paraId="0B19FC1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62DBE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bookmarkEnd w:id="0"/>
    <w:p w14:paraId="57704C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D2CD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B6A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64A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F2C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C6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9E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4F5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9F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308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9D8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3C1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DD4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C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FE6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2A6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C08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24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7B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CD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FF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E8E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47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69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9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8D0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22C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C8F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AF9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57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BCD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BCD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DD0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D7B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13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86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1E5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3FA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F8E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2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882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03D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F37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CB5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AEF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5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50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07BB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B4A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D0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0E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9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E3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295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C63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6F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3B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2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55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6EA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3A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B2C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92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0A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20F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EA8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4BB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84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A46C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F89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9E3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00E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59F7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3A4A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5680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BB46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885A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9040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8E7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64AC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278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C47A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99EA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ED1D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F970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72EE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C66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384F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7013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EFE7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918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3E4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78A2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C8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C4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313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8F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D17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6A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DE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64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D8A8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64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884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6D7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364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C3C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A56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667D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175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DC18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351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98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038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9F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5F9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6D2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C6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737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23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C74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A99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78A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20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E31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C900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D1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19F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691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8AB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762C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9EE4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395D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60C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8839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E33C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B0F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25F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BCA0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DB1C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6E0E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69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AE37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3428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5E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B34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E9B9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2C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80E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184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6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2F45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5ED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47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055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A9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722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99D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8A7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054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670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EEA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1A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CB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399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99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99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F3F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6D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18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E43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10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A5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B45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97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99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D3E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3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2F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A00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E4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A9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9E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8A4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47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AC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A1F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A9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EC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3D5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A8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22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4C9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3F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E3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4E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76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3F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6AD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CC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E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681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0D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9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49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A2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B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8DE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3A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6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3ED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E6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CB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A79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C6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9C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503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23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0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0FD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D89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55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1BD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30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5B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50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CD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A0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F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1A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6C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C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AC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A7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0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C1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5F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E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DA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49CE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3F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7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7B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3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9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9B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4E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0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F8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F9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C2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E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1C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60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8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920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DA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308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AF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9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81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F0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6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2B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52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C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9A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FA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4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77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4D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67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CA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6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99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F9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C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36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8416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DE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9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98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5C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1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B7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D5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8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65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FB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3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D8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94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A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02D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04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2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AD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C6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E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8F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0D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3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8F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F3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3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78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32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0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3E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094D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531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90D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DA4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F4F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543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77C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B5B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947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93A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0FC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239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2E3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A54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961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9B6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673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3EEEAC">
      <w:pPr>
        <w:rPr>
          <w:rFonts w:hint="default" w:ascii="Times New Roman" w:hAnsi="Times New Roman" w:cs="Times New Roman"/>
          <w:sz w:val="22"/>
          <w:szCs w:val="22"/>
        </w:rPr>
      </w:pPr>
    </w:p>
    <w:p w14:paraId="5587B8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E944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Amphiregulin/AR Elisa Kit</w:t>
      </w:r>
    </w:p>
    <w:p w14:paraId="2AC203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A8157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E438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4C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359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4FA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387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019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2DD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3EA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DA8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9D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82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81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CBE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F0A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EE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C6B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012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281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E9C2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F6F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239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443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CD2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2CB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FA3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651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This gene is mapped to mouse chromosome 5. 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3C6ABA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90F7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D98F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FD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4A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DB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FC1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4A7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5E7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3D74F2">
      <w:pPr>
        <w:rPr>
          <w:rFonts w:hint="default" w:ascii="Times New Roman" w:hAnsi="Times New Roman" w:cs="Times New Roman"/>
          <w:b/>
          <w:bCs/>
          <w:sz w:val="28"/>
          <w:szCs w:val="28"/>
        </w:rPr>
      </w:pPr>
    </w:p>
    <w:p w14:paraId="1F39F05A">
      <w:pPr>
        <w:rPr>
          <w:rFonts w:hint="default" w:ascii="Times New Roman" w:hAnsi="Times New Roman" w:cs="Times New Roman"/>
          <w:b/>
          <w:bCs/>
          <w:sz w:val="28"/>
          <w:szCs w:val="28"/>
        </w:rPr>
      </w:pPr>
    </w:p>
    <w:p w14:paraId="11A096E7">
      <w:pPr>
        <w:rPr>
          <w:rFonts w:hint="default" w:ascii="Times New Roman" w:hAnsi="Times New Roman" w:cs="Times New Roman"/>
          <w:b/>
          <w:bCs/>
          <w:sz w:val="28"/>
          <w:szCs w:val="28"/>
        </w:rPr>
      </w:pPr>
    </w:p>
    <w:p w14:paraId="27EFE714">
      <w:pPr>
        <w:rPr>
          <w:rFonts w:hint="default" w:ascii="Times New Roman" w:hAnsi="Times New Roman" w:cs="Times New Roman"/>
          <w:b/>
          <w:bCs/>
          <w:sz w:val="28"/>
          <w:szCs w:val="28"/>
        </w:rPr>
      </w:pPr>
    </w:p>
    <w:p w14:paraId="4F0203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C2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7BCA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FBD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E3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237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CE5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80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CEF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073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62A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333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D6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7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F9D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9E7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781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54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A1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5E9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CBF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99F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6E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26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BA8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9B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A7E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F2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4B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0EF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DDE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7CE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9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98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B2B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337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FBE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3C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0B4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C94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E8C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D38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BE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68B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E03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1D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6D7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09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8B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A0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ED8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4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74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D8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94C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A2A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77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B3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98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708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B4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41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41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4E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6A8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74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AE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9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F1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40D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565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A05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4EF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A4A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FAF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E984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76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C320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FD4B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9274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A442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898D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DAB6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7281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FA6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D12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20EA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20A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A0A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D7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61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C6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6D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E5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D4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E0C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D5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B7C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919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BB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E87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1C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00A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B6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5D6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0A2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52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155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6D7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441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9C7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68F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2E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EEF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33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AA9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B29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21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0A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48B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1AC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BC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CF2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CF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7FD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A1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488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E11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00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7C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C04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5E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BB1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1A1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FFFD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3DC9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70B7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02E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3548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AB5B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422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A1E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729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2A8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E22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73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A4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EC5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28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C062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F31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41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BE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A2B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2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F6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D6A0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A9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622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8D2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E63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9E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FA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F58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C57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587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0B8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B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00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BC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3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25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20C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0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121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9EA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0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8A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8B2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0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2F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C28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3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01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802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E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D0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99F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DF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E6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A6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2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0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49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39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5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A1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A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A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85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F8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B7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F2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07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B0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7E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D9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6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D7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BC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65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AC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ED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4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36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6B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5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8F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79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6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62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6A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9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D9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E6C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D0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8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36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8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42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42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48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749B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8A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F1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A8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568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43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7F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F7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67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68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E4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C91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A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37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05D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B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8E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1A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20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8D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9D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B3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B9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2B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7A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5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37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D4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1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28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4F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D0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7A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8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8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D7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5A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1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80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4A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5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63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01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4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99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E2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D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79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DD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2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56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D8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2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A2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65A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37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4E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A6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4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8E9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9B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7D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8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13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45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30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08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BC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25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F3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F7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1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8C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C8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10DE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DF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4F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3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F9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4E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C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FE5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ED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B0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99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2B7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BC2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5FF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3D3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B2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C00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2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E7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FF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D9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A0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AEE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26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79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1EE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5A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98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FCB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D38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1D38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3A8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9A4D04">
    <w:pPr>
      <w:pStyle w:val="6"/>
      <w:jc w:val="both"/>
    </w:pPr>
  </w:p>
  <w:p w14:paraId="024705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16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826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0C7EE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9518</Words>
  <Characters>21846</Characters>
  <Lines>251</Lines>
  <Paragraphs>70</Paragraphs>
  <TotalTime>0</TotalTime>
  <ScaleCrop>false</ScaleCrop>
  <LinksUpToDate>false</LinksUpToDate>
  <CharactersWithSpaces>24505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