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Renin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作为肾素和肾素原细胞受体发挥作用。可能通过激活ERK1和ERK2来介导肾素依赖性细胞反应。通过增加肾素在AGT/血管紧张素原转化为血管紧张素I中的催化效率，它也可能在肾素-血管紧张素系统中发挥作用。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Renin 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Functions as a renin and prorenin cellular receptor. May mediate renin-dependent cellular responses by activating ERK1 and ERK2. By increasing the catalytic efficiency of renin in AGT/angiotensinogen conversion to angiotensin I, it may also play a role in the renin-angiotensin system.</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