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CRLF1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CRLF1与细胞因子受体样因子1 (CRLF1)形成异源二聚体复合物。 该二聚体与纤毛神经营养因子 (CNTF)竞争，与纤毛神经营养因子受体 (CNTFR)复合物结合，并激活jaki - stat信号级联。 CLCF1可通过与可溶性I型CRLF1或可溶性CNTFR形成复合物从细胞中积极分泌。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CRLF1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Crlf1 forms a heterodimeric complex with cytokine receptor like factor 1 (crlf1). This dimer competes with ciliated neurotrophic factor (CNTF), binds to the ciliated neurotrophic factor receptor (cntfr) complex, and activates the jaki STAT signaling cascade. Clcf1 can be actively secreted from cells by forming complexes with soluble type I crlf1 or soluble cntfr.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