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BCD600">
      <w:pPr>
        <w:pStyle w:val="2"/>
        <w:bidi w:val="0"/>
        <w:jc w:val="center"/>
        <w:rPr>
          <w:rFonts w:hint="default" w:ascii="Times New Roman" w:hAnsi="Times New Roman" w:cs="Times New Roman"/>
          <w:b/>
          <w:bCs w:val="0"/>
          <w:sz w:val="36"/>
          <w:szCs w:val="36"/>
        </w:rPr>
      </w:pPr>
      <w:r>
        <w:rPr>
          <w:rFonts w:hint="default" w:ascii="Times New Roman" w:hAnsi="Times New Roman" w:cs="Times New Roman"/>
          <w:b/>
          <w:bCs/>
          <w:sz w:val="36"/>
          <w:szCs w:val="36"/>
        </w:rPr>
        <w:t>Human G-CSF 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620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default" w:ascii="Times New Roman" w:hAnsi="Times New Roman" w:cs="Times New Roman"/>
        </w:rPr>
        <w:t>31.2–2000pg/ml</w:t>
      </w:r>
    </w:p>
    <w:p w14:paraId="3A6D57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default" w:ascii="Times New Roman" w:hAnsi="Times New Roman" w:cs="Times New Roman"/>
        </w:rPr>
        <w:t>＜5.67pg/ml</w:t>
      </w:r>
    </w:p>
    <w:p w14:paraId="2A6DFA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default" w:ascii="Times New Roman" w:hAnsi="Times New Roman" w:cs="Times New Roman"/>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49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A0FE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073F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DF0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08B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640A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0E7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6F0B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2530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E7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B04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2000.0</w:t>
            </w:r>
          </w:p>
        </w:tc>
        <w:tc>
          <w:tcPr>
            <w:tcW w:w="1134" w:type="dxa"/>
            <w:vAlign w:val="center"/>
          </w:tcPr>
          <w:p w14:paraId="1202A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1000.0</w:t>
            </w:r>
          </w:p>
        </w:tc>
        <w:tc>
          <w:tcPr>
            <w:tcW w:w="1134" w:type="dxa"/>
            <w:vAlign w:val="center"/>
          </w:tcPr>
          <w:p w14:paraId="2C5C7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500.0</w:t>
            </w:r>
          </w:p>
        </w:tc>
        <w:tc>
          <w:tcPr>
            <w:tcW w:w="1134" w:type="dxa"/>
            <w:vAlign w:val="center"/>
          </w:tcPr>
          <w:p w14:paraId="77B522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250.0</w:t>
            </w:r>
          </w:p>
        </w:tc>
        <w:tc>
          <w:tcPr>
            <w:tcW w:w="1134" w:type="dxa"/>
            <w:vAlign w:val="center"/>
          </w:tcPr>
          <w:p w14:paraId="25554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125.0</w:t>
            </w:r>
          </w:p>
        </w:tc>
        <w:tc>
          <w:tcPr>
            <w:tcW w:w="1134" w:type="dxa"/>
            <w:vAlign w:val="center"/>
          </w:tcPr>
          <w:p w14:paraId="61A26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62.5</w:t>
            </w:r>
          </w:p>
        </w:tc>
        <w:tc>
          <w:tcPr>
            <w:tcW w:w="1134" w:type="dxa"/>
            <w:vAlign w:val="center"/>
          </w:tcPr>
          <w:p w14:paraId="2C9F1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31.2</w:t>
            </w:r>
          </w:p>
        </w:tc>
        <w:tc>
          <w:tcPr>
            <w:tcW w:w="1134" w:type="dxa"/>
            <w:vAlign w:val="center"/>
          </w:tcPr>
          <w:p w14:paraId="6CA3B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034A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E30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C7DC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9D85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E7E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2C53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A56BB4">
      <w:pPr>
        <w:pStyle w:val="16"/>
        <w:numPr>
          <w:ilvl w:val="0"/>
          <w:numId w:val="3"/>
        </w:numPr>
        <w:spacing w:line="360" w:lineRule="auto"/>
        <w:ind w:firstLineChars="0"/>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default" w:ascii="Times New Roman" w:hAnsi="Times New Roman" w:cs="Times New Roman"/>
        </w:rPr>
        <w:t>粒细胞集落刺激因子（G-CSF）是调节造血细胞增殖和分化的激素样糖蛋白CSF家族的成员。G-CSF也称为集落刺激因子-3。在功能上，它特异性刺激粒细胞祖细胞的增殖和分化。在集落刺激因子中，G-CSF对髓系白血病的作用是独一无二的，它能促使白血病细胞从自我更新的恶性状态转变为成熟的分化表型，同时丧失致瘤性。它还通过激活心肌细胞中的Jak-Stat通路来预防心肌梗死后的心脏重构。hG-CSF的重组形式能够支持CFU-GM试验中的中性粒细胞增殖以及早期红系集落和混合集落形成。</w:t>
      </w:r>
    </w:p>
    <w:p w14:paraId="38B43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79C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1F09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FE40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8030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D8FE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0963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9946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7AA4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57D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F62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F4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F6A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07D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92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708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F06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7F2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3E3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BA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ED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825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909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208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0E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3F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05E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9D9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AD6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15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9D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B85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5D0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3D0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C5D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A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0B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40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029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A3A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67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1A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20E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5B5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25C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80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D106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66D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66E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D08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5DA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B9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419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91C4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0A3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95B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188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7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08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FE3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D38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63E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59F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B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22B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07D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651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CB9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6C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BF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BAD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C0F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479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44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8593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6B1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EAE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2D3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5B66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B8DE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DAC7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B78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7791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8229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C24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696C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4234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90EF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1B77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D634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5A81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5F3C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78982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C337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1803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5D97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6E48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9EB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7BF7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4B2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F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8C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5B7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93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AC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65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98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7192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2C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7AD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966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8C4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AE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DBF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A1C3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9035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4B07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AA2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B35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07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878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C1D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4F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11E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49D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416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1F9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989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1C2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D51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8A4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7E5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B1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4BA8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B66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0A3F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C608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985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5365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6E75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90A1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CBB5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37F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6B9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387A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72D2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B6A8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85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C96F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CAC6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17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51A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C55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D1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4848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73D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C7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53D8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F663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2F3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1F2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3EA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F6E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35A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3F9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A8F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545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2A9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A1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9C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203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8F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B0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202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FF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D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1D9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9A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CD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95F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F8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2E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EF6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5E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40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6B6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E4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7A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9EB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C74F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45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72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056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C9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91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7CF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19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C9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B9B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E6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3A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FE1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A6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7F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BA2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29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17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FC1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3C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1E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958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F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E1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EFF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C3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2C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8EC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A5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82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999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91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C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D5D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DA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3A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767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C1A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FF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FA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79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BF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F9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91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BF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70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30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9D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D6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30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93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2B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7B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16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58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E06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BA86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3D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31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3B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C9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9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FB9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FD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18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6C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90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F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580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79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72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77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64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C4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9A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25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A5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74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DD6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88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A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02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CF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E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FF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31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B8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34F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D9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E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D6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76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A8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D2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88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4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01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E87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49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B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0F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63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CD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DE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E9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1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6D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37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A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21F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7A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C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14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49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F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9E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BF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E7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15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0F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A6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47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C1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A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A3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D6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C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20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9BA4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AD1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497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E25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7F9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C52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A3A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981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2AA5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481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7C8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3D1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0F3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DD5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D92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75D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EAC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F6D65C">
      <w:pPr>
        <w:rPr>
          <w:rFonts w:hint="default" w:ascii="Times New Roman" w:hAnsi="Times New Roman" w:cs="Times New Roman"/>
          <w:sz w:val="22"/>
          <w:szCs w:val="22"/>
        </w:rPr>
      </w:pPr>
    </w:p>
    <w:p w14:paraId="40858D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8294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G-CSF Sr Elisa Kit</w:t>
      </w:r>
    </w:p>
    <w:p w14:paraId="4FEFD5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FFD5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B824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F6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6EF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18A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B27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D0B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4A6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9B3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605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B60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E1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DA8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B13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7AC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C71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ED1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145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667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2204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EDC1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85A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3697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A11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76C8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45B7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EB04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Granulocyte colony-stimulating factor(G-CSF) is a member of the CSF family of hormone-like glycoprotein that regulates hematopoietic cell proliferation and differentiation, and it almost exclusively stimulates the colony formation of granulocytes from committed precursor cells in semi-solid agar culture. G-CSF is also termed colony stimulating factor-3</w:t>
      </w:r>
      <w:r>
        <w:rPr>
          <w:rFonts w:hint="eastAsia" w:ascii="Times New Roman" w:hAnsi="Times New Roman" w:cs="Times New Roman"/>
          <w:lang w:val="en-US" w:eastAsia="zh-CN"/>
        </w:rPr>
        <w:t xml:space="preserve">. </w:t>
      </w:r>
      <w:bookmarkStart w:id="0" w:name="_GoBack"/>
      <w:bookmarkEnd w:id="0"/>
      <w:r>
        <w:rPr>
          <w:rFonts w:hint="default" w:ascii="Times New Roman" w:hAnsi="Times New Roman" w:cs="Times New Roman"/>
        </w:rPr>
        <w:t xml:space="preserve">Functionally, it specifically stimulates the proliferation and differentiation of the progenitor cells for granulocytes. The effect of G-CSF on myeloid leukemias is unique among colony stimulating factors in driving the leukemic cells from a self-renewing malignant state to a mature differentiated phenotype with the concomitant loss of tumorigenicity. Besides, it also prevents cardiac remodeling after myocardial infarction by activating the Jak-Stat pathway in cardiomyocytes. The recombinant form of hG-CSF is capable of supporting neutrophil proliferation in a CFU-GM assay as well as early erythroid colonies and mixed colony formation. </w:t>
      </w:r>
    </w:p>
    <w:p w14:paraId="2E53B9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1239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EACB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BCA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949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F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EE5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DC6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907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60F0E5">
      <w:pPr>
        <w:rPr>
          <w:rFonts w:hint="default" w:ascii="Times New Roman" w:hAnsi="Times New Roman" w:cs="Times New Roman"/>
          <w:b/>
          <w:bCs/>
          <w:sz w:val="28"/>
          <w:szCs w:val="28"/>
        </w:rPr>
      </w:pPr>
    </w:p>
    <w:p w14:paraId="58D5D0A5">
      <w:pPr>
        <w:rPr>
          <w:rFonts w:hint="default" w:ascii="Times New Roman" w:hAnsi="Times New Roman" w:cs="Times New Roman"/>
          <w:b/>
          <w:bCs/>
          <w:sz w:val="28"/>
          <w:szCs w:val="28"/>
        </w:rPr>
      </w:pPr>
    </w:p>
    <w:p w14:paraId="1235BFBA">
      <w:pPr>
        <w:rPr>
          <w:rFonts w:hint="default" w:ascii="Times New Roman" w:hAnsi="Times New Roman" w:cs="Times New Roman"/>
          <w:b/>
          <w:bCs/>
          <w:sz w:val="28"/>
          <w:szCs w:val="28"/>
        </w:rPr>
      </w:pPr>
    </w:p>
    <w:p w14:paraId="51C8C3AA">
      <w:pPr>
        <w:rPr>
          <w:rFonts w:hint="default" w:ascii="Times New Roman" w:hAnsi="Times New Roman" w:cs="Times New Roman"/>
          <w:b/>
          <w:bCs/>
          <w:sz w:val="28"/>
          <w:szCs w:val="28"/>
        </w:rPr>
      </w:pPr>
    </w:p>
    <w:p w14:paraId="6A8124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ECB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67F9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5B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23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DD2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302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7B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C7F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F39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AF4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ED1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74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4B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B88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8AE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628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1E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A9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D98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4E2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743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31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7B4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1C4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38A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E8C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D8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DA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D07B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FD4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0A2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8F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47B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897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A0E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902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E6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CD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C6B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132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A2A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10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04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BBA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69E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0C6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89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C7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8FF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B05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EEE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4D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1A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103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E01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6B7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B1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B0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0A1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E66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E9A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0E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6E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E97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C08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FC1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248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EBA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108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277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8751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F22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A83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8E6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4893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1A7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34D8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9815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5CE2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0748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1EFF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4CEA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35D0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4D6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DC30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BA66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E30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878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26B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F63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E6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EED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F2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265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BB0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EEB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803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F81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85C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D8A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E46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235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E18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5FB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CA5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EC1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7FC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0D9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8D6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6FB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9D6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77D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D59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703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EF7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615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9E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F6E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9A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D6C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583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409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B71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B3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C73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BCB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120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7DB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44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AD8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664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EFD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7A9D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307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D963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50FD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8525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0ADB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8D8C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84B5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238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1D6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AF7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032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B9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1832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AF2F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3E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B50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BE9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43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7BFE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D95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04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B7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A016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E67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AD7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3C6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AEE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7F2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1A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372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DC1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2DE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DDAA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9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646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0A0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D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D7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55FB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6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0EF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66A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7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7B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F677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5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D2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378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3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80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0B9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2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99F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C34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B5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48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86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C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51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91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2B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02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C8A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64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B5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B8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BD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C0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F15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0E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087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4D5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44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1F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06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5C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B9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D3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6F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07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66F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BE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BC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48C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E4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A1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B79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C8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844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C0B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519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E1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1A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2F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2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75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57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F3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ED2F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258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7E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4E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B5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34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3C7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B9B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1B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F1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F5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905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56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9F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5B2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8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91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C9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AF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6E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5B6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83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4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683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E4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4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D1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25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CB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D8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F7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5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34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AD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1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A4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A8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25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DE7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25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6B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37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3C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1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787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BC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3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62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47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B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0EA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D0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EA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80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DC2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E6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36C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39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50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ACAA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84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B2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57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02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A3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B5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983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97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76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FF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D0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4A2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AA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31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1239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B2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E3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2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2E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78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5E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181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7D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52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282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628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307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AC5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2B2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EFB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57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80B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E96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9BC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98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E24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1B1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33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258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842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ECC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C95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15A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F4B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CF4B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87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8DEEF7">
    <w:pPr>
      <w:pStyle w:val="6"/>
      <w:jc w:val="both"/>
    </w:pPr>
  </w:p>
  <w:p w14:paraId="570C51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9E1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0F6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41761F"/>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9504</Words>
  <Characters>21935</Characters>
  <Lines>251</Lines>
  <Paragraphs>70</Paragraphs>
  <TotalTime>1</TotalTime>
  <ScaleCrop>false</ScaleCrop>
  <LinksUpToDate>false</LinksUpToDate>
  <CharactersWithSpaces>24605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2026-03-12T01:04:11Z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