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7E6C27">
      <w:pPr>
        <w:pStyle w:val="2"/>
        <w:bidi w:val="0"/>
        <w:jc w:val="center"/>
        <w:rPr>
          <w:rFonts w:hint="default" w:ascii="Times New Roman" w:hAnsi="Times New Roman" w:cs="Times New Roman"/>
          <w:b/>
          <w:bCs w:val="0"/>
          <w:sz w:val="36"/>
          <w:szCs w:val="36"/>
        </w:rPr>
      </w:pPr>
      <w:r>
        <w:rPr>
          <w:rFonts w:hint="eastAsia"/>
          <w:b/>
          <w:bCs/>
          <w:sz w:val="36"/>
          <w:szCs w:val="36"/>
        </w:rPr>
        <w:t>Human IFN-γ Elisa Kit (High Sensitivity)</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1638F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1.95–125pg/ml</w:t>
      </w:r>
    </w:p>
    <w:p w14:paraId="2DAF74D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＜0.35pg/ml</w:t>
      </w:r>
    </w:p>
    <w:p w14:paraId="559F26D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50DF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1478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7935A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DBDF9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B283A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CFD55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AC69C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34281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55392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C54F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732A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856E4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7DFC5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57870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295107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7.81</w:t>
            </w:r>
          </w:p>
        </w:tc>
        <w:tc>
          <w:tcPr>
            <w:tcW w:w="1134" w:type="dxa"/>
            <w:vAlign w:val="center"/>
          </w:tcPr>
          <w:p w14:paraId="7DFE81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3.91</w:t>
            </w:r>
          </w:p>
        </w:tc>
        <w:tc>
          <w:tcPr>
            <w:tcW w:w="1134" w:type="dxa"/>
            <w:vAlign w:val="center"/>
          </w:tcPr>
          <w:p w14:paraId="677404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1.95</w:t>
            </w:r>
          </w:p>
        </w:tc>
        <w:tc>
          <w:tcPr>
            <w:tcW w:w="1134" w:type="dxa"/>
            <w:vAlign w:val="center"/>
          </w:tcPr>
          <w:p w14:paraId="5529D4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2F9CD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56B3A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83C73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C6E7A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64B34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DDFC7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DFF24E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FN-γ诱导巨噬细胞可诱导性一氧化氮合酶（iNOS）产生，促进NO的合成，IFN-γ还可诱导小胶质细胞星形细胞的iNOS产生，可能与中枢神经系统的某些疾病的发生或保护作用有关。IFN在完全没有内毒素时不能刺激IL-1转录，反而在转录水平抑制IL-1自身诱导的IL-1产生，但IFN-γ可增加LPS诱导的IL-1转录翻译和分泌，IFN-γ具有抗病毒，抗肿瘤和免疫调控的作用。它可以调控30个基因的表达水平，产生多种的细胞反应。</w:t>
      </w:r>
    </w:p>
    <w:p w14:paraId="703AD55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9A21C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F427C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7EF11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2A579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1EBDA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3E931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08BBC9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E3BCC8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33ED21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40455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55B7F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5AD2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2237A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C9348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CF8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A4C31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A2B70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ACBE0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79B3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AAB0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1B3F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3BF38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ACCC8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8AC28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D11E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76BB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D6706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5CC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1C54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3060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48E9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81BC3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5959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9CBB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7F00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2D5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50EB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BFB2C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852C5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F105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2F6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59DA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D0EA4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00F0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89EF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583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97E2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1B703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D581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020DD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476E6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59D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ACB3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85774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447AA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AB6E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FD4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4F1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DECC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04FD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884BF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25F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79AF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FED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EA1C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CBD5E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D3125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51D4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03A7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778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4A5DE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45DA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F9B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7E7D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D8364D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0747D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61090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DD0AF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EF1020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A7F8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5D25E0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BB1341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C2619B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1BD0CD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A0C8D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F8A0F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A1AA93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A7F73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31AF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151D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54898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8A14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DF83FB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7A0C2B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CE0045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C8525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34746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78096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C9B60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AB86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C8B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012B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F23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222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D3FA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A1BE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F51B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FB33E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E7C5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817A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CB1D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858E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72A0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AE5F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717B61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AB53C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86041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EB52E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6616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6740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9E59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F5C7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E326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C0C3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58D0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AA6B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1DA6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391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B49675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722D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FEFA3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AB27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4446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D9A37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CF183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C31F4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92B9D4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079C7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7A783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DFF23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B7834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31F7E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F8E89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75D02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4AEDC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3FB873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A0F81B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8779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55E2E2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81FC91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32C0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0D924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1C100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D67A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5A83D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DDD19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A9A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99D64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8A701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7D50F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DAA5D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9392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888D4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1BC0A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C0080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8CBC8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5C83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5D428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B525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6B8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D360A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66C1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F34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3D819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89E6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8FC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4CED5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2163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3F8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17D04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2249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491E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7EBE0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1AD5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547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10993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040E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ED9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BDC2A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2E77F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BCB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6EA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11495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516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FAC5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7D5E7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F48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9E33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9187D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852F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392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67B95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5DE0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189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B31C2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FAD4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0DF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65251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36C7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ABC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DFD70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6714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B17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013C0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32EE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B11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363D3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13F4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4C92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9452A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0999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A62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1E30A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B523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738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DBF38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A3F8A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EE4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8CC0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4E6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F158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E8D9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0956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D1C3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94E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6701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4E26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255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7F4D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5A24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270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DEF3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A148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528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D089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1673A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9AAC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3D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4FC2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0D2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5E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8D33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6AEA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F0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CE9C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3F10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06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03C2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B329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F7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E51E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BD60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93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50AC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8264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95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894A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A24B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9E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CA41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B6FC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837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E567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ECFC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07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E011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A18E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A2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E680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BCC6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C1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4B77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852A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53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3A4C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2E95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9A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0B34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AEBCE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CA90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09C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A19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5B3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67A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0D9F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E723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071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294B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EA75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33A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68BD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51ED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4CA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B82E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FF34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D62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F3E5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C0F5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37F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2130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FCE5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901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4639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3E51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06A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0407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B3D8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C1C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0A32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543C7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C6DA4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34E47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C0D4E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150C0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9D96F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0E3C0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0E62A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040FE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BCA0E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00705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C424F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0E070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12986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02FB7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5D3C3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36B9A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3C9D7FB">
      <w:pPr>
        <w:rPr>
          <w:rFonts w:hint="default" w:ascii="Times New Roman" w:hAnsi="Times New Roman" w:cs="Times New Roman"/>
          <w:sz w:val="22"/>
          <w:szCs w:val="22"/>
        </w:rPr>
      </w:pPr>
    </w:p>
    <w:p w14:paraId="2094E1C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CFEF46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IFN-γ Elisa Kit (High Sensitivity)</w:t>
      </w:r>
    </w:p>
    <w:p w14:paraId="4778FCD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1.95–125pg/ml</w:t>
      </w:r>
    </w:p>
    <w:p w14:paraId="3630F0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＜0.35pg/ml</w:t>
      </w:r>
    </w:p>
    <w:p w14:paraId="542D31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CE98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3FD2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C7531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4385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27DA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4B96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705B8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C8DB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BAE54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6707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B6C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D82C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E11C5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64CC9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6" w:type="dxa"/>
            <w:vAlign w:val="center"/>
          </w:tcPr>
          <w:p w14:paraId="2DFEA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7.81</w:t>
            </w:r>
          </w:p>
        </w:tc>
        <w:tc>
          <w:tcPr>
            <w:tcW w:w="1036" w:type="dxa"/>
            <w:vAlign w:val="center"/>
          </w:tcPr>
          <w:p w14:paraId="6DA57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3.91</w:t>
            </w:r>
          </w:p>
        </w:tc>
        <w:tc>
          <w:tcPr>
            <w:tcW w:w="1037" w:type="dxa"/>
            <w:vAlign w:val="center"/>
          </w:tcPr>
          <w:p w14:paraId="347A9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1.95</w:t>
            </w:r>
          </w:p>
        </w:tc>
        <w:tc>
          <w:tcPr>
            <w:tcW w:w="1037" w:type="dxa"/>
            <w:vAlign w:val="center"/>
          </w:tcPr>
          <w:p w14:paraId="37512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A4653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34D9A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8C400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F616C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22DAE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25AAB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5EDD3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Introduction: </w:t>
      </w:r>
      <w:r>
        <w:rPr>
          <w:rFonts w:hint="default" w:ascii="Times New Roman" w:hAnsi="Times New Roman" w:cs="Times New Roman"/>
        </w:rPr>
        <w:t xml:space="preserve">IFN- γ Induce the production of inducible nitric oxide synthase (iNOS) in macrophages and promote the synthesis of no, IFN- γ It can also induce iNOS production of microglia and astrocytes, which may be related to the occurrence or protective effect of some diseases of the central nervous system. IFN could not stimulate IL-1 transcription in the absence of endotoxin, but inhibited IL-1 production induced by IL-1 itself at the transcriptional level- γ It can increase LPS induced IL-1 transcription, translation and secretion, IFN- γ It has the effects of antiviral, antitumor and immune regulation. It can regulate the expression level </w:t>
      </w:r>
      <w:bookmarkStart w:id="0" w:name="_GoBack"/>
      <w:bookmarkEnd w:id="0"/>
      <w:r>
        <w:rPr>
          <w:rFonts w:hint="default" w:ascii="Times New Roman" w:hAnsi="Times New Roman" w:cs="Times New Roman"/>
        </w:rPr>
        <w:t>of 30 genes and produce a variety of cellular responses.</w:t>
      </w:r>
    </w:p>
    <w:p w14:paraId="26365A9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1AFAA3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8F12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163A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93D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6150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070C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34A5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63D3777">
      <w:pPr>
        <w:rPr>
          <w:rFonts w:hint="default" w:ascii="Times New Roman" w:hAnsi="Times New Roman" w:cs="Times New Roman"/>
          <w:b/>
          <w:bCs/>
          <w:sz w:val="28"/>
          <w:szCs w:val="28"/>
        </w:rPr>
      </w:pPr>
    </w:p>
    <w:p w14:paraId="50CAEC75">
      <w:pPr>
        <w:rPr>
          <w:rFonts w:hint="default" w:ascii="Times New Roman" w:hAnsi="Times New Roman" w:cs="Times New Roman"/>
          <w:b/>
          <w:bCs/>
          <w:sz w:val="28"/>
          <w:szCs w:val="28"/>
        </w:rPr>
      </w:pPr>
    </w:p>
    <w:p w14:paraId="2099AA82">
      <w:pPr>
        <w:rPr>
          <w:rFonts w:hint="default" w:ascii="Times New Roman" w:hAnsi="Times New Roman" w:cs="Times New Roman"/>
          <w:b/>
          <w:bCs/>
          <w:sz w:val="28"/>
          <w:szCs w:val="28"/>
        </w:rPr>
      </w:pPr>
    </w:p>
    <w:p w14:paraId="69AFB08D">
      <w:pPr>
        <w:rPr>
          <w:rFonts w:hint="default" w:ascii="Times New Roman" w:hAnsi="Times New Roman" w:cs="Times New Roman"/>
          <w:b/>
          <w:bCs/>
          <w:sz w:val="28"/>
          <w:szCs w:val="28"/>
        </w:rPr>
      </w:pPr>
    </w:p>
    <w:p w14:paraId="46F080B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3284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204E9A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23D8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009D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33244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7FC79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6F35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A597B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0744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21FA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6F59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B74A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CDD4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24A28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ED76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1B2F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2F50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EA4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61CA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3BC4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784E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534A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D43B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3B0C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9FD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CB6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F62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54F1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ECF30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041D5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F0E3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D48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CE89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F527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C4E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B309F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28C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9D87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5B0B6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B0722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A271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1B5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3902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FFD0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2CC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4F33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D88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C8C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B4D0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3973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EF3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C8C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C0F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C0A4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C243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A583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8B4F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114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1EBC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9413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3DAD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31B0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9D8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4FB3F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D047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CE46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CAB9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D62D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ED8C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DFC3B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0C3B3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96599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ABA42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7945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6EA1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CC04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8DED50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8EF56A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BE14E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48462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20C12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774BB1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28924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1BEC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099DD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73074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C7AFA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E2A93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53A3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861C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120F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DDC9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88B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9CD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461D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B8DB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A4C20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446F0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94F5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5784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7E83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6AB6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93F4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477B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A1EF5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EC2A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61451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0065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343C0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D7AD7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08FD1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4D24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DB0CF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A95B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76F9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C570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E643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4B9B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6F63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BFE9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61B6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F8B37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F03C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EFF7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1E8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4C83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483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A521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51DB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5A83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E5DD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9B17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E0410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25B78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7C95B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29C2C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8D9A5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16F90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C7FBB2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23A24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CB46D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C4DD3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5B35E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0299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F014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1452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01A9A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1B3C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5930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840D8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5F9F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22F7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D37C2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FEC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7E02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CC6C9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B58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3501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8D21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F26E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34E4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BCEA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BAFFC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360F8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54489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C62D4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34C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C7AE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AA01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F38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61C8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B6284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530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9F1B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1B82D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51D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B4AC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A9068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358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F375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ECA42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DAD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0A03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CD4AB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8E6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71A7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174E4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EA1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5DEA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9CA7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36E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9EB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26FC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05A9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66F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DC25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527B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138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6CD5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AB2B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FD2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42A6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B0FB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884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F833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C965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94A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4706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6762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3DA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DB60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E609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7A3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73E7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ED19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33F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6CE0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67C6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15F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C0C2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FB9C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D86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66D1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EBBDA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E57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32C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2AB7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DFB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105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DE0A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91BA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8C3CD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8B0F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8F9B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5771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59C9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7701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86D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E18A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7BC5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931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ECA2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5ED15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2BD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9FE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C5B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E2A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FD8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4A5D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223B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C7D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523D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3BE5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722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9976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DB6B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541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F22D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2C92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000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50E3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47DC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2EA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B2CF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CFF4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42A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F233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FBE3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89D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2A8A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DF5C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730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50E9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D453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C2E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94A0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FEA1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A45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2A98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602E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E1A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0F0B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6C5F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FDF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DE47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92E5C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E6DC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89AC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A09B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30FC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70FC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8EDB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93DD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4B1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DBE9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268D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C53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E8AB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F7A8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B609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0004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707C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DFE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C712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A780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63EB1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6F4A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CB55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BB9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7F30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3DD1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814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E56D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CCDF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C9C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7A75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52621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54EA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6800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20A0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D0A4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C6C4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DD9F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2B3F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6E54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BA8F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AE55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E5EC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B03B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9751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2AF9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25DB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E41E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AC23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A0A4C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8A0A4C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DFF8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DC36572">
    <w:pPr>
      <w:pStyle w:val="6"/>
      <w:jc w:val="both"/>
    </w:pPr>
  </w:p>
  <w:p w14:paraId="466C2AC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232B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0605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64033C0"/>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7263</Words>
  <Characters>10571</Characters>
  <Lines>251</Lines>
  <Paragraphs>70</Paragraphs>
  <TotalTime>1</TotalTime>
  <ScaleCrop>false</ScaleCrop>
  <LinksUpToDate>false</LinksUpToDate>
  <CharactersWithSpaces>11119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2026-03-12T05:06:55Z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