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IgG4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gG有4个亚类，即IgG1、IgG2、IgG3、IgG4，其含量依次减少。4个亚类的生理特性和功能亦有所不同。IgG4发生聚合可通过替代途径激活补体，IgG4与慢性过敏性刺激有关，甚至在脱敏后依然可对过敏原产生免疫应答，且有抑制IgE产生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IgG4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IgG has four subclasses, namely IgG1, IgG2, IgG3 and IgG4, and their contents decrease in turn. The physiological characteristics and functions of the four subclasses are also different. IgG4 polymerization can activate complement through alternative ways. IgG4 is related to chronic allergic stimulation. Even after desensitization, it can still produce immune response to allergens and inhibit the production of IgE.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