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6C0261">
      <w:pPr>
        <w:pStyle w:val="2"/>
        <w:bidi w:val="0"/>
        <w:jc w:val="center"/>
        <w:rPr>
          <w:rFonts w:hint="default" w:ascii="Times New Roman" w:hAnsi="Times New Roman" w:cs="Times New Roman"/>
          <w:b/>
          <w:bCs w:val="0"/>
          <w:sz w:val="36"/>
          <w:szCs w:val="36"/>
        </w:rPr>
      </w:pPr>
      <w:r>
        <w:rPr>
          <w:rFonts w:hint="eastAsia"/>
          <w:b/>
          <w:bCs/>
          <w:sz w:val="36"/>
          <w:szCs w:val="36"/>
        </w:rPr>
        <w:t>Human IL-28A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A436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2461A73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0774A6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D0B5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55DF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08FD1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C67D3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DB1CA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E03A4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D2A78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CF88E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45E32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3896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852C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77DEF5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4A18D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936DF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B585E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8E6A4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38790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13571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D9C3D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B4882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7315F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91FB8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A17D4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ADF47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01E7AC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干扰素lambda-2，也称为IFNL2或IL28A，是与I型干扰素相关的II类细胞因子受体配体。这个基因，白细胞介素28B（IL28B）和白细胞介素29（IL29）是三个密切相关的细胞因子基因，形成了一个细胞因子基因簇。它上调MHC I类抗原的表达。它还显示出抗肿瘤活性。配体/受体复合物似乎通过Jak STAT途径发出信号。该基因似乎不是阴道感染早期病毒激活宿主防御所必需的，但在Toll样受体（TLR）诱导的抗病毒防御中起重要作用。它似乎在肠上皮的抗病毒免疫防御中起着重要作用。</w:t>
      </w:r>
    </w:p>
    <w:p w14:paraId="65FC2A6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E48C5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44E3E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309C6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E2B33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BB68E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B5F2EC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EF15E3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01FA23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9CCB8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858BD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30F5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539B4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919A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09BB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B46EE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0745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C5CE3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01CC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F4E5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32CB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88F0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5E04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257B0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8285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1DC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78FB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3A6E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A0C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A513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CA54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8D27F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1F0C1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BAC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C5A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6DC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69BE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0EA1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37A4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E46C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5C4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DC11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03C2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38D0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71C5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F27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B275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A9308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08F7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4C4A5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F6F2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47C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98C0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E14E7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4BF8E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F47E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9D91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CB6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F47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44EE1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D4D9A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CF4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10A2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E4F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DD9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56C9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A474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1B70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07F2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9A98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8CF70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29C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6CAA8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9ECB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7C23F7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2A320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466A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6E6CD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1DDD36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C9B9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712E0D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DADFA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EDB1B0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2A45C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4632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538FD1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8CAB56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01CED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DF37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F5CB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14C3F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52BC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FE8E2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E17075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1A3CBF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BA0B6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27FE7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425DF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ACC65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DB9E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6E0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F72D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6E0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3AC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250B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875A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9B70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1B0F3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1CF3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5ACA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4C69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C872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B918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C092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6F3099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A68D4B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6CBB3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84DCA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314A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194F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31B1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0CF2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38EF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52C5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5A6D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1B92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8683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5E3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940794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5C8C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9C205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F528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0C61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FF529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B3DCD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805DF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91E5D5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EFA89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BDAAD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9D4C1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06CD4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9A894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EC8E2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B368A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6A155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1061A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39E96C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1A44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734072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22B81A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1B22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EC7FB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B3034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BDDD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ED184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5DC5D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555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F0DFB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1CAA6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7393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88153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C8A7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E97A8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7E158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10AA0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2A72E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1182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7983C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7C11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A38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E5E8A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30B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5D9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D1186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0E37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543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04A6D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5319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06E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B6D52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F29C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E82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AE5E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90E5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87D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24E8C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CF39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3B5A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D96C7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CA003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A1D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C018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EB66B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894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71D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F5CD2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88B1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3D9E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1E5EB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1E93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ABC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81ED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319F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1C0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A6F98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30CC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3E5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8244E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0DE2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A83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1A389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20A4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456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52523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4CA1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414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B5977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975C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AEB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64790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67DB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CD8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24FC1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3419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828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CE367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FE346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D9C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334F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10B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FDB4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1299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0047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E68E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2B9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2D9A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B99B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571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622B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6743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3A0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4648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2FBB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F84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4D6E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AE845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C69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8E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C0C1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956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2F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50B0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B115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0C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4636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6169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B0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CB4E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8D75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4E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B0D2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0769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8C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113F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036F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DF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7D2F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81EF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A6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7079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38C1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DC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D0FF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0620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8A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1AC6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1839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41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A4F6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CD0A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19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F312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5DE3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0E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13D2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34CA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1C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2457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5BE0C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7C42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0AB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E2A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38A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301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B043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5577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15A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9BB8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84BA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846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2AD4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271C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C61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A27E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1AEF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D0D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8FAC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5BDF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F9A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B7E3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7175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10C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82CA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86ED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746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7EF6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64BC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D61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8BB8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F8E5E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EA615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5BA8D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56AEC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E6620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29570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5078E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6EFD4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06B1D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CF645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A2576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9C451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49B32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CCCEB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3A724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59F2D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F4744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9A4D1E6">
      <w:pPr>
        <w:rPr>
          <w:rFonts w:hint="default" w:ascii="Times New Roman" w:hAnsi="Times New Roman" w:cs="Times New Roman"/>
          <w:sz w:val="22"/>
          <w:szCs w:val="22"/>
        </w:rPr>
      </w:pPr>
    </w:p>
    <w:p w14:paraId="6B8BEF8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8CAFDB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IL-28A Elisa Kit</w:t>
      </w:r>
    </w:p>
    <w:p w14:paraId="73CEA33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5D38D4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7F29EE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FD25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81E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7FDA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5BCB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3628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F1F3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41B9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C291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7BCA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2A06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7DE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46538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D417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F3CC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075A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9277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2A8EF3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067D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E31CC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DD21E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EDB53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F8847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D2F47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EAAF8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1CCCC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w:t>
      </w:r>
      <w:bookmarkStart w:id="0" w:name="_GoBack"/>
      <w:r>
        <w:rPr>
          <w:rFonts w:hint="default" w:ascii="Times New Roman" w:hAnsi="Times New Roman" w:cs="Times New Roman"/>
        </w:rPr>
        <w:t>IL-28A is Interferon lambda-2, also called IFNL2 or IL28A is a class II cytokine receptor ligand related to type I interferons. This gene is mapped to 19q13.2. This gene encodes a cytokine distantly related to type I interferons and the IL-10 family. This gene, interleukin 28B(IL28B), and interleukin 29(IL29) are three closely related cytokine genes that form a cytokine gene cluster. It up-regulates MHC class I antigen expression. It also displays antitumor activity. The ligand/receptor complex seems to signal through the Jak-STAT pathway. This gene seems not to be essential for early virus-activated host defense in vaginal infection, but plays an important role in Toll-like receptor(TLR)-induced antiviral defense. It seems play a significant role in the antiviral immune defense in the intestinal epithelium.</w:t>
      </w:r>
    </w:p>
    <w:bookmarkEnd w:id="0"/>
    <w:p w14:paraId="1CFE906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06F5A6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B2ED3A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FB4D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EDAC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411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568A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8011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14DC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307B50C">
      <w:pPr>
        <w:rPr>
          <w:rFonts w:hint="default" w:ascii="Times New Roman" w:hAnsi="Times New Roman" w:cs="Times New Roman"/>
          <w:b/>
          <w:bCs/>
          <w:sz w:val="28"/>
          <w:szCs w:val="28"/>
        </w:rPr>
      </w:pPr>
    </w:p>
    <w:p w14:paraId="1982793D">
      <w:pPr>
        <w:rPr>
          <w:rFonts w:hint="default" w:ascii="Times New Roman" w:hAnsi="Times New Roman" w:cs="Times New Roman"/>
          <w:b/>
          <w:bCs/>
          <w:sz w:val="28"/>
          <w:szCs w:val="28"/>
        </w:rPr>
      </w:pPr>
    </w:p>
    <w:p w14:paraId="334FD322">
      <w:pPr>
        <w:rPr>
          <w:rFonts w:hint="default" w:ascii="Times New Roman" w:hAnsi="Times New Roman" w:cs="Times New Roman"/>
          <w:b/>
          <w:bCs/>
          <w:sz w:val="28"/>
          <w:szCs w:val="28"/>
        </w:rPr>
      </w:pPr>
    </w:p>
    <w:p w14:paraId="733E6946">
      <w:pPr>
        <w:rPr>
          <w:rFonts w:hint="default" w:ascii="Times New Roman" w:hAnsi="Times New Roman" w:cs="Times New Roman"/>
          <w:b/>
          <w:bCs/>
          <w:sz w:val="28"/>
          <w:szCs w:val="28"/>
        </w:rPr>
      </w:pPr>
    </w:p>
    <w:p w14:paraId="2EAF763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CC19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B4AF1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1571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F5B5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6AFBF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7730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B7B8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A8EB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08F0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6B85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AD05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EE8E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09D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CC25C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0A83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2E28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A45E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21D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D1C3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D76E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CF62E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4426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2E1D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A593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781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B9A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233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B2B0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C39B9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00D6D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4A95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3F7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71AB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E664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E22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B201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FCA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2C8B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6E716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1FC00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C387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EEB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FD09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44BE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F7A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F77AF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9FE8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9C2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C9DE4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DE0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F53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C92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8AB2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9081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5A05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81F6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8F2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991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593E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530F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A0C0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939D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DB0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29408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5064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EB50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A4A3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C7AB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E467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E9AB2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4D6F4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F2478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B9587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14FD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1AE7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FAB3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62F5B9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C1E27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B703D2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A6E23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E5AE4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EF7E1C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C6C1CB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3D2D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1FD1E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38D11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4B274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BCF3D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9B63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A86C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6C66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CBE1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4A5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181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C2CA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C17A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BCF0D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192F3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CF82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8AE0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513E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909D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2B89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032F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769AE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1D78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07E78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F4F1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FE2DF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1FBF8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B3EEC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BF37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706E0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E221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F03B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160C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63F3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F349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1F93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80B9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4BBB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B9BF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F28D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9AAA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2D0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7D23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DCC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14BC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708F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1175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5CD0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00F9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CE964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CEA44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B0986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82668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03C6D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AD4A7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E6CD9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7DB02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C725E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68A87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AE1F6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3E31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1BDB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7C7B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874DA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EDAC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A342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87CDB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8E23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D784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5481E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285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3031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91244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0CD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DFFC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3445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94E0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239F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F0E4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265A7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EECCC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D277B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FE88F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EFA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DD7E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4FFB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591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A6F1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C320E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DD9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7DB0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DFC7C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3D0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2587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61F82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F1A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EB87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864F1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144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17C5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DA872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1B7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233B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47922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606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52F9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CA00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4C8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C3F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E98F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0539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9FC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57D4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3A6C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F69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D0F2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A3AF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F95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907B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7C0D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B99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D0D1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60D5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F46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45F5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CEB4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A74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86BD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B504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CAD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F318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0D18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305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2FEC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EB5E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DE8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E709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400E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763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7031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94167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EF8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E06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B5C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0B3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941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481D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49ED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E947F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10F2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8AC5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DDE0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4722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A385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1AA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8BF8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3492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F3B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6002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16EB8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F067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E5A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D9D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81C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B3C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0816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7DD2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699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73B0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104A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E8C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C5F0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A17C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330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1814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FE7C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B34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636F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92F1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CB5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088E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17DF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D79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25F1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80A6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8BD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7FBA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2D15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439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586A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E972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117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ED3C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E1A0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353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B306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6C02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459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B310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93F9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4BA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AB7B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314E5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741F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C0C5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FCBB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2AA4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DC8B0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929D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AF49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AF0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FEF7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D80A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CDE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504E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3339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261C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D888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1139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222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087B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53EB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B3D2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FD4E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F632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E6E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1576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37C5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D71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66EB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7BD5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807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025E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6EE95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1BA1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E416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9690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6989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03C2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14A0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C94C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702D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3B3B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7F0F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A447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FA50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6D2F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F073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D271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66BD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88FD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87C4D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87C4D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0CC7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CA22DFA">
    <w:pPr>
      <w:pStyle w:val="6"/>
      <w:jc w:val="both"/>
    </w:pPr>
  </w:p>
  <w:p w14:paraId="0C3864E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E8DD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4D06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2CD6D4D"/>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9442</Words>
  <Characters>21667</Characters>
  <Lines>251</Lines>
  <Paragraphs>70</Paragraphs>
  <TotalTime>1</TotalTime>
  <ScaleCrop>false</ScaleCrop>
  <LinksUpToDate>false</LinksUpToDate>
  <CharactersWithSpaces>24306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2026-03-12T06:22:04Z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