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F30380">
      <w:pPr>
        <w:pStyle w:val="2"/>
        <w:bidi w:val="0"/>
        <w:jc w:val="center"/>
        <w:rPr>
          <w:rFonts w:hint="default" w:ascii="Times New Roman" w:hAnsi="Times New Roman" w:cs="Times New Roman"/>
          <w:b/>
          <w:bCs w:val="0"/>
          <w:sz w:val="36"/>
          <w:szCs w:val="36"/>
        </w:rPr>
      </w:pPr>
      <w:r>
        <w:rPr>
          <w:rFonts w:hint="eastAsia"/>
          <w:b/>
          <w:bCs/>
          <w:sz w:val="36"/>
          <w:szCs w:val="36"/>
        </w:rPr>
        <w:t>Rat sRANK Ligand/TNFSF11/TRANCE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060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5774F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8737D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C5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EC3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9E1D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A6E4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1583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E33E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6FD6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D2D8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3E7E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64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63B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AA5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C72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B11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4C7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D8BA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C733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8652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CD39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D571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588F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B467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4EEE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EBFB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F809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在小鼠中靶向破坏相关基因导致严重的骨质疏松症和破骨细胞的缺乏。缺陷小鼠在T和B淋巴细胞的早期分化中表现出缺陷，并且在怀孕期间未能形成小叶-肺泡乳腺结构。该基因可能在恶性肿瘤体液性高钙血症的骨吸收增强中起重要作用。</w:t>
      </w:r>
    </w:p>
    <w:p w14:paraId="2FE09E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E9B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004C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9EF4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0870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59CB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358A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E8FE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A5DA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F58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A35B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08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4EF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681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17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48E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3FE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F2B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768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B2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A2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A34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3EC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DF6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B1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D10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25E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6EB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417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AC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7F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8FA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355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65F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3E3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E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26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5A4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67C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3C7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C5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B37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CCA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1B0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807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5A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6576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0A0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FB2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705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7BC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E4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67C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5635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884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1A4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C95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DA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5B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01A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EFB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64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9A7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07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97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47F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5A1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E2F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04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A43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BA7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EBC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797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A0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47A6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032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61F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17C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D3C6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B64D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FEF3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2135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1DAA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88AA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FB9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DA4F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D69C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4C59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0DDA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D450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DC10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60A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1BD1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FC20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5A17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FAD5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D1BC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7E1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D4E5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D71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8D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E1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C2C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AD0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7C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BCC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135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5A67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314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ABB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836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63D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BB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50B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0957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60F3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5C57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5D1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827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2A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2A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363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4F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76C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9B3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1F5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BCC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4E9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27E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44AC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A1F0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CBB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BC1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749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17A3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578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43A8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AA25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60AA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9ABF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6B1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D285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ACB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9B2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5C4F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F490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2B16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93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3EAC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E8F5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4B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B923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B1A4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1E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0A14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9DCE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72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59C3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B29E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7E6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CFF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1E2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238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2D3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AC1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160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CFE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123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47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3B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51E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80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82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A42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62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D0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2D7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16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F9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ECC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33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9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6C4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DE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F3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2D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84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AF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1F5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5CE4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64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F8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52A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B5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56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C1E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C1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BA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FA6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A8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4E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95D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05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8E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42B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35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D6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563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75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65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879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49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7F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8C2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70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A9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BBA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B4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39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E1A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C4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B5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754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EF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F1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8A3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A992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68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218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C2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BC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17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4F2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64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86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31C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01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3A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613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26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41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A6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61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3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13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0C8D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72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C3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8EB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5A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3F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00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22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0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89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E0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987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8D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F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23B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74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D9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BFE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2B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346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35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DD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972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76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0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C7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1F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E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B5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AA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4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04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25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34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9F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CD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D5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15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3D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24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82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32EE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F3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0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4A9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68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F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A11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29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F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EE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75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D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1B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22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8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B2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E9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90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10B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95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5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DF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2C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A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426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04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3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13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6B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1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2E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10A0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D17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74F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8B0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2FA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17DE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A34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C55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DD8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D6D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500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3C3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815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3DD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7A7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2AB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34F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A5AF76">
      <w:pPr>
        <w:rPr>
          <w:rFonts w:hint="default" w:ascii="Times New Roman" w:hAnsi="Times New Roman" w:cs="Times New Roman"/>
          <w:sz w:val="22"/>
          <w:szCs w:val="22"/>
        </w:rPr>
      </w:pPr>
    </w:p>
    <w:p w14:paraId="29D7C6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D01B4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sRANK Ligand/TNFSF11/TRANCE Elisa Kit</w:t>
      </w:r>
    </w:p>
    <w:p w14:paraId="0A4A2C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DD9CC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C201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93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31D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084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146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EBC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5EB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CFD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B12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C1D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D1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543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D0C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072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A86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FB3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FD5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E5A4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7FE2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6F6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8C9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085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1B5D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F21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A968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120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 This gene may play an important role in enhanced bone-resorption in humoral hypercalcemia of malignancy.</w:t>
      </w:r>
    </w:p>
    <w:p w14:paraId="4B8AD1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B65B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9FE1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A7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556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05F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063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6C7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099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5AA46F">
      <w:pPr>
        <w:rPr>
          <w:rFonts w:hint="default" w:ascii="Times New Roman" w:hAnsi="Times New Roman" w:cs="Times New Roman"/>
          <w:b/>
          <w:bCs/>
          <w:sz w:val="28"/>
          <w:szCs w:val="28"/>
        </w:rPr>
      </w:pPr>
    </w:p>
    <w:p w14:paraId="3E860E11">
      <w:pPr>
        <w:rPr>
          <w:rFonts w:hint="default" w:ascii="Times New Roman" w:hAnsi="Times New Roman" w:cs="Times New Roman"/>
          <w:b/>
          <w:bCs/>
          <w:sz w:val="28"/>
          <w:szCs w:val="28"/>
        </w:rPr>
      </w:pPr>
    </w:p>
    <w:p w14:paraId="12AE5F35">
      <w:pPr>
        <w:rPr>
          <w:rFonts w:hint="default" w:ascii="Times New Roman" w:hAnsi="Times New Roman" w:cs="Times New Roman"/>
          <w:b/>
          <w:bCs/>
          <w:sz w:val="28"/>
          <w:szCs w:val="28"/>
        </w:rPr>
      </w:pPr>
    </w:p>
    <w:p w14:paraId="2EB7EE13">
      <w:pPr>
        <w:rPr>
          <w:rFonts w:hint="default" w:ascii="Times New Roman" w:hAnsi="Times New Roman" w:cs="Times New Roman"/>
          <w:b/>
          <w:bCs/>
          <w:sz w:val="28"/>
          <w:szCs w:val="28"/>
        </w:rPr>
      </w:pPr>
    </w:p>
    <w:p w14:paraId="6575E7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BF0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52D4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55D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10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A1B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132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A5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5A3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C25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E78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FE7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ED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1F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AF2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219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1FD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A5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71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994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BDD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C35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43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880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3E7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D7D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62C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DC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D9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D46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B45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5FB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9A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44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B72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58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CA4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FF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495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705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455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1D4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2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4E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C16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C82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97F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10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76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BD8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D4D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FBD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93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5C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38A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5A2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EAE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40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9A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7E6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14A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054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2D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F5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0AA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CE4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E4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C13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0E5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1C3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7CE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FDD4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AA7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0CE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067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1BB1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4EBC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C249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E485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60F0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047A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D575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39C4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4350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E88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1BD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140A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D30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07A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DEB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2A1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1AA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9E3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488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7E4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356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BFB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B56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38E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2FD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39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869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3B5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820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E9A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10C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814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690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4D1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D90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F74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AE5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95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4D9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A3B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E0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419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5E9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AB2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550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C1E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EB8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CC9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25A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571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F46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BA6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FF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AF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D50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264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391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865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8A5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06A2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3D7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139E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9CF0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4AD8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87C6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06C6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5E5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AD6C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CF1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913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86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BD9D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DC65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93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AF9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A4A2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F9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22B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9377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DC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D0C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F43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38C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F25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4B0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C7F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327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9E0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AAD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C7E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25B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97C9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B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11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EAB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6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A7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4394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2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9C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E0F7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3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0D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03EC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E3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76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0F7F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5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06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A68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7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91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79B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FC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738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AA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B7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B2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E2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B2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4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F9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6B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55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E63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61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B5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BD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49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C6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06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DC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30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B60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CF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BB1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108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C2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2C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2F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23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F5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99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CB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49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94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03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65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36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15B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8F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CA2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8C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00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C5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F9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EC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1D6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CB0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C1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4A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9C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DD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9A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DF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6B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16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BE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929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1A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DD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41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A1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95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693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30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EE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D18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B3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EA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04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10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58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07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45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8D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B34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77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E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1A4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76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3E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B7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4C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A8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B9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25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2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358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C6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C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B2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7C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3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AE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AD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3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1E9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A3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95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69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070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05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399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73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2C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CEB8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FC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98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3B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30D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C5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7E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1FF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C8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F2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92C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77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FC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BEC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7E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E58A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48C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99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0C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311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10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6B5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7E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A5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FAF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E5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B49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09E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CFB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B2B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F0B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026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D87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AE6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BAA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38A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87D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3B6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1D2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A30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376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231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2DD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0D0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0EE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60EE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8D7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DD2070">
    <w:pPr>
      <w:pStyle w:val="6"/>
      <w:jc w:val="both"/>
    </w:pPr>
  </w:p>
  <w:p w14:paraId="55CB32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A1D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30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7F5F98"/>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8317</Words>
  <Characters>16133</Characters>
  <Lines>251</Lines>
  <Paragraphs>70</Paragraphs>
  <TotalTime>0</TotalTime>
  <ScaleCrop>false</ScaleCrop>
  <LinksUpToDate>false</LinksUpToDate>
  <CharactersWithSpaces>17668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2026-03-17T08:20:47Z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