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Rantes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趋化因子配体5 (CCL5)，又名RANTES，是一种趋化细胞因子。它可趋化T细胞、嗜酸性粒细胞和嗜碱性粒细胞，在招募白细胞到炎症位点发挥着积极的作用。在T细胞释放的细胞因子如IL-2和IFN-γ的帮助下，CCL5可诱导某些自然杀伤细胞(NK)增殖和活化形成CC趋化因子活化的杀伤 (CHAK) 细胞。</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Rantes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Chemokine ligand 5 (CCL5), also known as RANTES, is a chemokine. It can chemotactic T cells, eosinophils and basophils, and plays an active role in recruiting leukocytes to inflammatory sites. Cytokines released in T cells such as IL-2 and IFN- γ With the help of CCL5, CCL5 can induce the proliferation and activation of some natural killer cells (NK) to form CC chemokine activated killer (Chak)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