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3CC686">
      <w:pPr>
        <w:pStyle w:val="2"/>
        <w:bidi w:val="0"/>
        <w:jc w:val="center"/>
        <w:rPr>
          <w:rFonts w:hint="default" w:ascii="Times New Roman" w:hAnsi="Times New Roman" w:cs="Times New Roman"/>
          <w:b/>
          <w:bCs w:val="0"/>
          <w:sz w:val="36"/>
          <w:szCs w:val="36"/>
        </w:rPr>
      </w:pPr>
      <w:r>
        <w:rPr>
          <w:rFonts w:hint="eastAsia"/>
          <w:b/>
          <w:bCs/>
          <w:sz w:val="36"/>
          <w:szCs w:val="36"/>
        </w:rPr>
        <w:t>Monkey TNF sRⅠ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4339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9B59E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E5AAA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28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4150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2E22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42F9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5FCA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E3A8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8E57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C3E3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43E6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71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855A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D1668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B4890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67B8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B0939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F6C4D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3E720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2FD3E5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193F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8912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8488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1159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5814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91AA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A4FCE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NFsRI（也称为Solube肿瘤坏死因子受体1）是一种结合肿瘤坏死因子（TNF）的细胞因子受体。相反，在没有配体的情况下，p60（TNFRSF1A）和p80（TNFRSF1B）TNFA受体通过TNFR胞外域中一个独特的功能域自组装，称为前配体组装域（PLAD）。PLAD的缺失导致p60或p80的单体呈现。流式细胞术分析表明，有效的TNFA结合依赖于受体的自组装。他们还发现TNF受体超家族的其他成员，包括TRAIL（TNFRSF10A）、CD40和FAS（TNFRSF6）的胞外结构域，都是自结合的，但不与异源受体相互作用。通过对人/中国仓鼠体细胞杂交DNA的Southern杂交分析，将TNFR1基因定位到12pter cen。通过非放射性原位杂交，发现1型受体（p55 TNF受体）由位于染色体12p13.2上的基因编码。</w:t>
      </w:r>
    </w:p>
    <w:p w14:paraId="31C466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D98B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7F9EC3">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bookmarkStart w:id="0" w:name="_GoBack"/>
      <w:r>
        <w:rPr>
          <w:rFonts w:hint="default" w:ascii="Times New Roman" w:hAnsi="Times New Roman" w:cs="Times New Roman"/>
        </w:rPr>
        <w:t>电话：021-60870486</w:t>
      </w:r>
    </w:p>
    <w:p w14:paraId="578C9263">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AE207E">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768081">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0659884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4EFA1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DB8E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7409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C5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F8B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434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2C5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DC5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212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8B3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93E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F8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8BD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DAF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7FC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E53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E6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425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608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AAF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0FF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C6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DE0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315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C54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7E3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7DF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EC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23A3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C88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373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9CA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3D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6AEF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E45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A60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7F5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05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34A3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4C06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045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0EA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156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5B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EBEC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3F9D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B43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A34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707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70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364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197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F7B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FE2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54E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50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F21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15D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64F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3DA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12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9E9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10C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A46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1D3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47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FDDE7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C77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002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B51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A455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71AD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D419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61A6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8104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C2EA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A635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4135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FC88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F0E1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34CB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6838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553F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3519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F597F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CEA4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1470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6FF7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B67F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23E0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D838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798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150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02B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AF8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49C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980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344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B6E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AB39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6FA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53B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69E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8BE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9DA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6A9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ADAD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D018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9D39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40E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D4E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0C3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ABE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51F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C9D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EFA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A0B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67C1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236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C34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13EC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1102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9C60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1619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28C7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006F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68D1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534A2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50AF5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2324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4CD8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F6B2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EA41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EF019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2E4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F26D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0A3E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733A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20DC7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87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7A22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EDEC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827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4C8D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6197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BDF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636D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44B6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07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7739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678B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2DC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3207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351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142F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E9751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5762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6C9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72B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E86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53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C3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61A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9E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49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A2D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AF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3B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5D5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58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5C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FD4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B34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D1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12D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1D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04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FB1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F4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9D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176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0B42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2B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29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175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F12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F3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9E6C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A21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26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FDE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9EF9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99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5C9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05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EF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450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0F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CE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87C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1C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D3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FD7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63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F3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486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F96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BB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38D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3C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EA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E73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0F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57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9FD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1D5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37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A75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7073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91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A7D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B54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EA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186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74D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122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D70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AC2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66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B39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234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52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222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F52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B7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F29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1D8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E649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CF2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2B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BA9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A4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16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E40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4CB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60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FDDB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C4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10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B83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87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1F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00A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46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C3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F4D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62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3B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951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43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3A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732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0F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19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CCE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B1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2F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7F5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72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43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D2A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E1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1E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A17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2D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40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839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06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BA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D81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91B0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129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69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C66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1F4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363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25A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D3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B2D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04A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8D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498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E9E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92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2C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03B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70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A77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00B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3D6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B3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35C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28C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48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045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580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733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093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127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0D2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496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CACD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57E2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C2BC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6874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B935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8E3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358A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59DA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4CD1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0FDB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515C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6E8F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10C4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4F2B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5EFB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37ED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1279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B212A0">
      <w:pPr>
        <w:rPr>
          <w:rFonts w:hint="default" w:ascii="Times New Roman" w:hAnsi="Times New Roman" w:cs="Times New Roman"/>
          <w:sz w:val="22"/>
          <w:szCs w:val="22"/>
        </w:rPr>
      </w:pPr>
    </w:p>
    <w:p w14:paraId="772AA64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80EB5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TNF sRⅠ Elisa Kit</w:t>
      </w:r>
    </w:p>
    <w:p w14:paraId="67208B3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14900E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094F3B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B7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85F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904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5B6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ACD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789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011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8EE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955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FB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9D9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0705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2789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F720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347B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41B1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50F36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36807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3EDD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D003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041B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FEB2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8479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290E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E0E6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TNFsRI(also known as Solube tumor necrosis factor receptor 1) is a cytokine receptor that binds tumor necrosis factors(TNF). In contrast, the p60(TNFRSF1A) and p80(TNFRSF1B) TNFA receptors self-assemble through a distinct functional domain in the TNFR extracellular domain, termed the pre-ligand assembly domain(PLAD), in the absence of ligand. Deletion of the PLAD results in monomeric presentation of p60 or p80. Flow cytometric analysis showed that efficient TNFA binding depends on receptor self-assembly. They also found that other members of the TNF receptor superfamily, including the extracellular domains of TRAIL(TNFRSF10A), CD40, and FAS(TNFRSF6), all self-associate but do not interact with heterologous receptors. By Southern blot analysis of human/Chinese hamster somatic cell hybrid DNA, the TNFR1 gene was mapped to 12pter-cen. And by nonradioactive in situ hybridization that the type 1 receptor(the p55 TNF receptor) is encoded by a gene located on chromosome 12p13.2.</w:t>
      </w:r>
    </w:p>
    <w:p w14:paraId="63972B1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DB95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1CEA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E2B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FEB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188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C48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B46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3CE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548067">
      <w:pPr>
        <w:rPr>
          <w:rFonts w:hint="default" w:ascii="Times New Roman" w:hAnsi="Times New Roman" w:cs="Times New Roman"/>
          <w:b/>
          <w:bCs/>
          <w:sz w:val="28"/>
          <w:szCs w:val="28"/>
        </w:rPr>
      </w:pPr>
    </w:p>
    <w:p w14:paraId="11B1C70E">
      <w:pPr>
        <w:rPr>
          <w:rFonts w:hint="default" w:ascii="Times New Roman" w:hAnsi="Times New Roman" w:cs="Times New Roman"/>
          <w:b/>
          <w:bCs/>
          <w:sz w:val="28"/>
          <w:szCs w:val="28"/>
        </w:rPr>
      </w:pPr>
    </w:p>
    <w:p w14:paraId="121F7E20">
      <w:pPr>
        <w:rPr>
          <w:rFonts w:hint="default" w:ascii="Times New Roman" w:hAnsi="Times New Roman" w:cs="Times New Roman"/>
          <w:b/>
          <w:bCs/>
          <w:sz w:val="28"/>
          <w:szCs w:val="28"/>
        </w:rPr>
      </w:pPr>
    </w:p>
    <w:p w14:paraId="69667F7B">
      <w:pPr>
        <w:rPr>
          <w:rFonts w:hint="default" w:ascii="Times New Roman" w:hAnsi="Times New Roman" w:cs="Times New Roman"/>
          <w:b/>
          <w:bCs/>
          <w:sz w:val="28"/>
          <w:szCs w:val="28"/>
        </w:rPr>
      </w:pPr>
    </w:p>
    <w:p w14:paraId="533112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D67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398A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65A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4F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95E2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320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D00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A03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640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682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D0B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E9D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D7A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13D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4DD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35E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0C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94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187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020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0BA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E3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D1A2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F15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0E0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D0B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EF6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C5E6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F942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AB3F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0AE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8B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18A8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897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9E5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558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E9A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8267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E349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8E8B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8F0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4F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76B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477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EB1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AD1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6B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19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884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4C4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6B6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55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44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E25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B80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DA3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37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79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8F1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0ED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BB4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FA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E3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FD2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463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F5D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6E1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6C4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6154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198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CBE3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5527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7E0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D605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3B96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6F1B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9D1D9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68C7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7D9E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4EC8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D51E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64C9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781D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CB7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2A73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C0D2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C2C4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5625C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A46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D6B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973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D7B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26F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F3C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3F5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213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644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304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A11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EEB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A19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C88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3AA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8DF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4F4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4C6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0F89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E08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37DC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22F1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22AA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AA0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A9A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514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5AA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A73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56F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873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C98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65D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804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A59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C81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91F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0A4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A93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85D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9E0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138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516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962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209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AAC6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86C3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1C72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9BA0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03E6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1078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185A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EEA4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9C1F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39A0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C19D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EE7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6A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1CB3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897B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9A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2218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F43C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49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5AF8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D190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99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DA3E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55D0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051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4C7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183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816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509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4BA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659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202A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4AC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317D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343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15B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998E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F9F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65F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AA71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5D7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77C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6C0E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F68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8A4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0FDF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DDE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D77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1EC7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231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53F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3229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88F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85B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769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1A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F27A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0D0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EEB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107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F3F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E22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F79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F5F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5A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4BC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136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02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5BD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BA2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4A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5BF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A8B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4C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0AA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EC4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2A3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E6A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B15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1D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479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525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AE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243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BC1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363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406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669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A1F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638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8D2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2D7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E9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9E7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E04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1A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E82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900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16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D53B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52F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C9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E1A7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F6F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53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855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397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11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E84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2D0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DBA10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B8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074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A31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76D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E40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3EE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10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7F9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779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52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D4C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E2B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E2C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B7D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FE4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D4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FFC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FA3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62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67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F873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D7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F3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5A2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10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763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F52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E6F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406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6BA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2EC8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6CB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1B8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62B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C2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B68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47F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24D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9FE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C0D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73C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DC5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500C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22D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68A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5BE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69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B900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102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93B4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84B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84B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C7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8F8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07F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78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10C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F6C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C78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56C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7F3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EB6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EF33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F33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94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497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BC0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1A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17A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AFD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44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B77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585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9EF3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023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FE4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57E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B23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BA1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A4D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B0FC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B08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781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5C1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B55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FE2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AB5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CBC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690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F50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E633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8AFC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8AFC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3FB2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302E38">
    <w:pPr>
      <w:pStyle w:val="6"/>
      <w:jc w:val="both"/>
    </w:pPr>
  </w:p>
  <w:p w14:paraId="7184531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7F75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D61E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3A5460"/>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11302</Words>
  <Characters>31935</Characters>
  <Lines>251</Lines>
  <Paragraphs>70</Paragraphs>
  <TotalTime>3</TotalTime>
  <ScaleCrop>false</ScaleCrop>
  <LinksUpToDate>false</LinksUpToDate>
  <CharactersWithSpaces>36286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2026-03-17T00:37:47Z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