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TNFRSF13C/BAFFR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 细胞刺激因子受体(B-cell Activating Factor Receptor，简称BAFFR)，也称为TNFRSF13C，是T细胞活化因子(TNF)受体超家族的一员，主要在B细胞上表达，是B细胞增殖和分化的主要膜蛋白受体之一。BAFFR通过与BAFF的结合，激活非经典的NF-κB2通路，抑制凋亡基因表达，从而维持B细胞的存活。BAFFR主要在阑尾、脾、淋巴结、扁桃体、骨髓中高表达，而在结肠和直肠低表达，其他组织几乎不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TNFRSF13C/BAFFR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B-cell Activating Factor Receptor (BAFFR), also known as TNFRSF13C, is a member of the tumor necrosis factor (TNF) receptor superfamily and is mainly expressed on B cells. It is one of the primary membrane protein receptors involved in B cell proliferation and differentiation. BAFFR maintains B cell survival by binding to BAFF, activating the non-classical NF-κB2 pathway, and inhibiting the expression of apoptosis-related genes. BAFFR is highly expressed in the appendix, spleen, lymph nodes, tonsils, and bone marrow, while its expression is low in the colon and rectum, and it is almost absent in other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