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9675D4">
      <w:pPr>
        <w:pStyle w:val="2"/>
        <w:bidi w:val="0"/>
        <w:jc w:val="center"/>
        <w:rPr>
          <w:rFonts w:hint="default" w:ascii="Times New Roman" w:hAnsi="Times New Roman" w:cs="Times New Roman"/>
          <w:b/>
          <w:bCs w:val="0"/>
          <w:sz w:val="36"/>
          <w:szCs w:val="36"/>
        </w:rPr>
      </w:pPr>
      <w:r>
        <w:rPr>
          <w:rFonts w:hint="eastAsia"/>
          <w:b/>
          <w:bCs/>
          <w:sz w:val="36"/>
          <w:szCs w:val="36"/>
        </w:rPr>
        <w:t>Monkey TNFRSF25/DR3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366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5310B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A687C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C7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1C23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0D32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28FD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B894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373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6B87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973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A25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06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5197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7A42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9D3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B04A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428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17F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4A84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9EEF4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5DA6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740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7334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005E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86CF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6BD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E99A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死亡受体3（DR3），也称为肿瘤坏死因子受体超家族成员25（TNFRSF25），是肿瘤坏死因子受体超家族的细胞表面受体，介导凋亡信号和分化。在小鼠中进行的基因敲除研究表明，该基因在去除胸腺中的自身反应性T细胞中起作用。据报道，该基因编码不同亚型的多个选择性剪接转录变体，其中大多数是潜在的分泌分子。B细胞和T细胞中该基因的选择性剪接在T细胞激活时发生程序性变化，主要产生全长、膜结合的亚型，被认为参与控制T细胞激活诱导的淋巴细胞增殖</w:t>
      </w:r>
    </w:p>
    <w:p w14:paraId="69D00B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C78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62EF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ED02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C67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6805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7970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1712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80C8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47D8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5E8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DFF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E2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704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2D3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33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526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B9A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62C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0C2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3F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C6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B15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691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83C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FE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F43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338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626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A64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50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93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7B1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64F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009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3FE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D3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1B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33A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706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BFC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76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1D1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88C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9FE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EA5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7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E2A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33CA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9F1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65F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E26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AF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82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F425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014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8CE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754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4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9A0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41B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92D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F7B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4C1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06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E4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B8A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5D1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5A2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56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D48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63E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CF9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B4D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54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C812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E37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579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D41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688B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54E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A341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25B6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9750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CD8F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0F4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F518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1BFC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0A6C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3D29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0AA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70D2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0191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DEF0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E319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4ED4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49AD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C808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FF25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22B7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CDF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34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0FF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948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58E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01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93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17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7070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194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500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A8C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7E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B2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11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A6EB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5B61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AEB3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C52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2FE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494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2C7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FBB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597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9D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E16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4A0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F80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F84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E8FD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D548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060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B7B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247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67D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3FD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4A98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3D54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A3E3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51E4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96DB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3F21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3D2A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E01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8AD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6EC6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4F4B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737B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5A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51BF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03F7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27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E223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F173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8A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D8A7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E961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55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4C5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0667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142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CF9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0C1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F55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538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6CD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DA3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C13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33F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48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5E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D96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52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E9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9D7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02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AD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A53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37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D4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719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01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B2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A17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8A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4E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00A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6F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29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353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6DDA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DF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65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404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4E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65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7BC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74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F8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78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47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15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49A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A9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DE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F62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80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35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108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19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84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218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9C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14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4DB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1F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1C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AC8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BC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FA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38D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B7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85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25E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75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3F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0B8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5C5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61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1C8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F5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03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C5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B2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B9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86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87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1B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B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2C8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F5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4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C2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48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D4E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37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8FC8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22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9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298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66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F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F1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32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6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3E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04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EB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DE7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80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A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F8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21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44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230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CF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03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6F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69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4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07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34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B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88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DD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BE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99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10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8E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13C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71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F3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6C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41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2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B0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EB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2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88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0A3E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5A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9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EC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D4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3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F22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CB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F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BB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EF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7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B7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AD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D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75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18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31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FF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30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F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C6C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F6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A0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559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FE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2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204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E8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B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E9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1AA7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F4A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EC3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161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CD4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192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BC4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6F7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961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222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D7F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977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C57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D94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E64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D6B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903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D29D06">
      <w:pPr>
        <w:rPr>
          <w:rFonts w:hint="default" w:ascii="Times New Roman" w:hAnsi="Times New Roman" w:cs="Times New Roman"/>
          <w:sz w:val="22"/>
          <w:szCs w:val="22"/>
        </w:rPr>
      </w:pPr>
    </w:p>
    <w:p w14:paraId="6DE9C1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06F0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TNFRSF25/DR3 Elisa Kit</w:t>
      </w:r>
    </w:p>
    <w:p w14:paraId="3A3524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36CFD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D3F5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12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137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78F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24E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D1F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BE3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951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6C8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F91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90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241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9C11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41D7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DAA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9A5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AB9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6F81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F3FC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DA9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DB8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DC6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79B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745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E35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131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TNFRSF25/DR3 is Death receptor 3 (DR3), also known as tumor necrosis factor receptor superfamily member 25 (TNFRSF25), is a cell surface receptor of the tumor necrosis factor receptor superfamily which mediates apoptotic signalling and differentiation. Knockout studies in mice suggested the role of this gene in the removal of self-reactive T cells in the thymus. Multiple alternatively spliced transcript variants of this gene encoding distinct isoforms have been reported, most of which are potentially secreted molecules. The alternative splicing of this gene in B and T cells encounters a programmed change upon T-cell activation, which predominantly produces full-length, membrane bound isoforms, and is thought to be involved in controlling lymphocyte proliferation induced by T-cell activation</w:t>
      </w:r>
    </w:p>
    <w:p w14:paraId="4C93C5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F2A3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CB66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93D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16D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17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3E0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6C9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58D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E67244">
      <w:pPr>
        <w:rPr>
          <w:rFonts w:hint="default" w:ascii="Times New Roman" w:hAnsi="Times New Roman" w:cs="Times New Roman"/>
          <w:b/>
          <w:bCs/>
          <w:sz w:val="28"/>
          <w:szCs w:val="28"/>
        </w:rPr>
      </w:pPr>
    </w:p>
    <w:p w14:paraId="543E9719">
      <w:pPr>
        <w:rPr>
          <w:rFonts w:hint="default" w:ascii="Times New Roman" w:hAnsi="Times New Roman" w:cs="Times New Roman"/>
          <w:b/>
          <w:bCs/>
          <w:sz w:val="28"/>
          <w:szCs w:val="28"/>
        </w:rPr>
      </w:pPr>
    </w:p>
    <w:p w14:paraId="6D0FBE39">
      <w:pPr>
        <w:rPr>
          <w:rFonts w:hint="default" w:ascii="Times New Roman" w:hAnsi="Times New Roman" w:cs="Times New Roman"/>
          <w:b/>
          <w:bCs/>
          <w:sz w:val="28"/>
          <w:szCs w:val="28"/>
        </w:rPr>
      </w:pPr>
    </w:p>
    <w:p w14:paraId="3466E460">
      <w:pPr>
        <w:rPr>
          <w:rFonts w:hint="default" w:ascii="Times New Roman" w:hAnsi="Times New Roman" w:cs="Times New Roman"/>
          <w:b/>
          <w:bCs/>
          <w:sz w:val="28"/>
          <w:szCs w:val="28"/>
        </w:rPr>
      </w:pPr>
    </w:p>
    <w:p w14:paraId="1EB303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5DD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DDC6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074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8E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E3C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E7B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28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F85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7E7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632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13E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DD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0B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D95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5D7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DC6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85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43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7A5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E6A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6EF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C6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E3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49F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7D5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CCB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53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75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078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79F0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A89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C8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D2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ACE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9E1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CE2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74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EAE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EDFF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637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95C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38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F3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C99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844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637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B2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3C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728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DEE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B31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2A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87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F08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682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DD4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DE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E5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D31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F62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947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B6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F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583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C37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0FD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484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AF7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D3A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C4E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8FB5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F59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6D1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2E0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ED57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E13E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E089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ED7B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1515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CFB0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3C8E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57C7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37DF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DA2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E5C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5FD1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D76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D0B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710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84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E28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B92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38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1D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43C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674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B58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359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D08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A56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ACA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F4F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A88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E84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873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864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CDB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E98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92A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B9D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B73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0F9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E3A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F2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11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99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192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CD4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41F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FB7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75B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152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0AE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487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87E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BE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B99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37C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30F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967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9B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E3E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AB26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FBF4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BF67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088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DFB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482A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48C4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D09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AD5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22C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9D1A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67B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4E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7E2F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1A8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C8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864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F90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FD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AE4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04F8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BB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4352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C8F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BEE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859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918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9D1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CF1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320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6A6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353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885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9654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6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7A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F0E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8D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9A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9D8E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E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185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2CC0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B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EB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B04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9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B3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9FA0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A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81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DAB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9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FD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698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EE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FB0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DE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3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C8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BB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6B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7A8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FD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4C8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4EC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2F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439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61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47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0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5E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B5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832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D4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C5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F1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68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48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4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9B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A9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6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23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B1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6A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470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DB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8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B6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936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75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EBF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EB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1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2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9D0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8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2729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9B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30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60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3A4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BA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16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7C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D8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10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A6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127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8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587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3B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B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55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99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FE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ABC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D0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9C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B7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0DB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25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F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D4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C7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E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7A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1D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F0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799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1C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4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E1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59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3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89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A8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A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CB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C0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4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04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F8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1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96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E7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6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9A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CC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D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06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950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6D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584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D7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29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78B8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84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D9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55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E9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0F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AF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22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A1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B4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3F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A7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F6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D7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00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604B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2D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A6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C6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BF0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AB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DE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43E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CB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A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4C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788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37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92B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9B7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246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FF2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B4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836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F59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FBE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C27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F03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74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11F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DEE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BD5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9A8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5E9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18F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318F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F1D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BE8EE2">
    <w:pPr>
      <w:pStyle w:val="6"/>
      <w:jc w:val="both"/>
    </w:pPr>
  </w:p>
  <w:p w14:paraId="0939F6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17B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63E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F41BA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9758</Words>
  <Characters>23498</Characters>
  <Lines>251</Lines>
  <Paragraphs>70</Paragraphs>
  <TotalTime>0</TotalTime>
  <ScaleCrop>false</ScaleCrop>
  <LinksUpToDate>false</LinksUpToDate>
  <CharactersWithSpaces>26468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