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53C49B">
      <w:pPr>
        <w:pStyle w:val="2"/>
        <w:bidi w:val="0"/>
        <w:jc w:val="center"/>
        <w:rPr>
          <w:rFonts w:hint="default" w:ascii="Times New Roman" w:hAnsi="Times New Roman" w:cs="Times New Roman"/>
          <w:b/>
          <w:bCs w:val="0"/>
          <w:sz w:val="36"/>
          <w:szCs w:val="36"/>
        </w:rPr>
      </w:pPr>
      <w:r>
        <w:rPr>
          <w:rFonts w:hint="eastAsia"/>
          <w:b/>
          <w:bCs/>
          <w:sz w:val="36"/>
          <w:szCs w:val="36"/>
        </w:rPr>
        <w:t>Monkey uPAR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35A77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3632BA5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5A05D8E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654A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D7282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F6D52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FF617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93AEF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E82F5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F5F36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2CFCA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B6CBF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F81E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C29FE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7E97C6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0BF9D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8D18F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AA007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0C480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2D5B8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07967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B4AFE8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3659A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C564A2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480DA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0409A5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2B0EA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DB1592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尿激酶型纤溶酶原激活剂受体（uPAR）是调节细胞表面纤溶酶原激活的关键分子，因此在许多正常和病理过程中起着重要作用。Mo3的cDNA，Mo3是人类单核细胞和骨髓单核细胞系在多种药物刺激后表达的一种激活抗原。体内Mo3的表达主要与炎症部位的巨噬细胞有关。它是单核细胞中约50kD的高度糖基化蛋白质，通过糖基磷脂酰肌醇键固定在质膜上。已发现该cDNA的完整编码序列编码335个氨基酸，包括22个残基的预测信号肽和疏水C端部分。Mo3与尿激酶纤溶酶原激活剂的人类受体相同。UPAR是子宫内膜癌生物学侵袭性形式的有用预后标志物。PLAUR位于染色体19q13.1-q13.2。</w:t>
      </w:r>
    </w:p>
    <w:p w14:paraId="1A04CE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2A83B2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F08DFA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096A44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C3A19B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EF076B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31F64C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278BA7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ACD15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0F6F5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7127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33BFC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C6706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468C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F3653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AF0E7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7C3CA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0A049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F3C7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9559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F35C6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08F92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81EDD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72D4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802A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DD5D1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D785A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F9F40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CB8C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0C53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77FBE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A532C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4AEE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0B9E6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4FB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339F6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A72F8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67E52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C60CB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4E85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D714F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85282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68D79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48F53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557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87DD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08288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8C4D4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44879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AEC1E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DEC8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E3204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68765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22D08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4B9E2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EFCB7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FC1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670A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C33A3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353FF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62B4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6683D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73A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CB25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27A36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AE2DF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71C6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7087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DE9E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FEDAE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86A7D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B6CFE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1788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98D960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53873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123B4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9A627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8BFDF9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F34D0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E5CE45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A3D800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764B49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E91725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D817A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9EDCF5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F4FCDA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1A0B6F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E1CB02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1168C0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3E3BA1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D018A0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2BD9BD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ABF154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8A4493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1EFEB2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CDCD9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7F4AA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DA41CD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0235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ADE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CA44B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62E8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BC76A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A46F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0D4B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9008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D1A74C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DD149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1F8B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FF6BD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93BA2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ABAA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5776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CFE98C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D8B73C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C81106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93E60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396C5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BE64A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2CB2C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02DA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920B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4CC1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17674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2168D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B75A1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64475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31A647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4595B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13165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34965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7CA3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51E60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1D41B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DE9AE3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0DD6CA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03D9A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96DA52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65228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5E3DCD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4CDE9B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EC4DF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33C66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57D958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4CDBB3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A3474F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8E33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D2D6CC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7399EB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107A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D83050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234B22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E044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38DEA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F8EECB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E5CD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9E34B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CF3D8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30261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0FB80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BEFA6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12B21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1A057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D9A8F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71F82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02EA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DB71B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90E7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B9F8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F9DFC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8FDC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C82D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6DE49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AC14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5899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03CBA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A394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9670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68D65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F146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E7A8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472A1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03CF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CD63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B0564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C62A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A532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B394F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988B3C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432E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4EA3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37C71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7DAC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3023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CDC06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A996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65C2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E799B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E6AB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427B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687F9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D7A6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5A51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AA582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5B12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720F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8FFEE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0903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E16C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FC6F9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85CC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9219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5DF54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3170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EDDD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52D28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19C9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50E0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361DF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B5CB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9618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456B8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834A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4DDE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E719D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81C5EE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2A49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C859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F443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5632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C11B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92EB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C17A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15F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D234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ED11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56D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5548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50DA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A15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8873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8C2C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383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FDD6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3A21C6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466F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31B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80C7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5312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6AD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D308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F413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74F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C448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5990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0F8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A6EF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0F20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0D7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8E19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99A3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419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DC83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2F90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1CC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4A1B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DB88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635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E90A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72E6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06B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1C0F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AD88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E98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80CB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E9CA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312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71D2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099C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BE3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38D1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6D6D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861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BE45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22F0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009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97F5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D4307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3DEA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703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89ED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1B67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145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843A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2376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D58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140C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CD08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B52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494D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D3FC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302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0367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EA8C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F2D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2986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41BA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549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255F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E874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F8A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E81A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C8F8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FC9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38C1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A250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A67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CA69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872751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2441F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E6E9C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8CE97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4B2FC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B3475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C1F40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43442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4EF1E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D0BD5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B37A6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C0B3A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A895B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9FAD0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A3AE5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92277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3B19D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4D4FF61">
      <w:pPr>
        <w:rPr>
          <w:rFonts w:hint="default" w:ascii="Times New Roman" w:hAnsi="Times New Roman" w:cs="Times New Roman"/>
          <w:sz w:val="22"/>
          <w:szCs w:val="22"/>
        </w:rPr>
      </w:pPr>
    </w:p>
    <w:p w14:paraId="14D97D4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DA17BE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uPAR Elisa Kit</w:t>
      </w:r>
    </w:p>
    <w:p w14:paraId="5AE47A1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5FA183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46BD5A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51D5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F6AED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B965B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D061B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F4476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836AC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3BA28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D1B86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0F342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C165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C75D0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2C190C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709F5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D2279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1E19E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507A9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7E6714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7D2B1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7B193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E3D11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D8C19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82203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A0C0C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932F1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86654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The urokinase-type plasminogen activator receptor(uPAR) is a key molecule in the regulation of cell-surface plasminogen activation and, as such, plays an important role in many normal as well as pathological processes. The cDNA for Mo3, an activation antigen expressed by human monocytes and myelomonocytic cell lines after stimulation by a variety of agents. Mo3 expression in vivo is associated predominantly with macrophages in inflammatory sites. It is a highly glycosylated protein of about 50 kD in monocytes where it is anchored to the plasma membrane by glycosyl-phosphatidylinositol linkage. The complete coding sequence of the cDNA has been found to encode 335 amino acids including a predicted signal peptide of 22 residues and a hydrophobic C-terminal portion. Mo3 is identical to the human receptor for the urokinase plasminogen activator. </w:t>
      </w:r>
    </w:p>
    <w:p w14:paraId="17EFC0B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36C5BC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926C09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7CEB7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DB54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5D0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D1506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F7C3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A08A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1E9CB3C">
      <w:pPr>
        <w:rPr>
          <w:rFonts w:hint="default" w:ascii="Times New Roman" w:hAnsi="Times New Roman" w:cs="Times New Roman"/>
          <w:b/>
          <w:bCs/>
          <w:sz w:val="28"/>
          <w:szCs w:val="28"/>
        </w:rPr>
      </w:pPr>
    </w:p>
    <w:p w14:paraId="616FC536">
      <w:pPr>
        <w:rPr>
          <w:rFonts w:hint="default" w:ascii="Times New Roman" w:hAnsi="Times New Roman" w:cs="Times New Roman"/>
          <w:b/>
          <w:bCs/>
          <w:sz w:val="28"/>
          <w:szCs w:val="28"/>
        </w:rPr>
      </w:pPr>
    </w:p>
    <w:p w14:paraId="524FFAEB">
      <w:pPr>
        <w:rPr>
          <w:rFonts w:hint="default" w:ascii="Times New Roman" w:hAnsi="Times New Roman" w:cs="Times New Roman"/>
          <w:b/>
          <w:bCs/>
          <w:sz w:val="28"/>
          <w:szCs w:val="28"/>
        </w:rPr>
      </w:pPr>
    </w:p>
    <w:p w14:paraId="3C7DF06B">
      <w:pPr>
        <w:rPr>
          <w:rFonts w:hint="default" w:ascii="Times New Roman" w:hAnsi="Times New Roman" w:cs="Times New Roman"/>
          <w:b/>
          <w:bCs/>
          <w:sz w:val="28"/>
          <w:szCs w:val="28"/>
        </w:rPr>
      </w:pPr>
    </w:p>
    <w:p w14:paraId="79097D7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AFD60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452540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ED707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7B60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39B47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6468B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220B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32F7D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9B30D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01ADA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4B8CF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BD77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9F4A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F418F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34044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7680E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B91B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A5CB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1F5E5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9FD11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8214D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1342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2EEB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21465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129BF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1D9AB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1CE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B0D9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3D6FB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46187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406E2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4B7C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FDD4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1C12B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ECE17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E655E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C09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6009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4ACE4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9D168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FC33C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39F8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FEF9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5760A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F8028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06A30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04E9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3FD1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66059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D481E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FD38F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888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2BE7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D4B1F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DE1F5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EFDE2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FBB4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B779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52C9C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C68A2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41CE4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515B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8C37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29BFC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F904B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D0D9B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29325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94D81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D0F5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3937E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9AC5F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4C56B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74908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D5B2A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C6475B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8CFC47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2BA0A1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1F4773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CD6A60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18CC7D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3571B4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4897E4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BDF9DB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ED58D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A5AC0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D513E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B0D5E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E3431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319D9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B7E9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7FCE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9F737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CF2B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67E67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E4839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49633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775C6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FE1D7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6A47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BE659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7F25C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210E3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029AB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FC73D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DFFB6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A17A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8457A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CC9A2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88FBF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2C524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96A1E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AD08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F9FFB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A4C82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E999E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2B7D3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61B2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71CF5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FD91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962DC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6A8E3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9B93D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DE156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6D908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01D16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9C169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83C46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FE4AA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94FD3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899C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A212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460BA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CF674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89E3A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30BD7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BB34C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AED17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A3F92E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086DFA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F9A91C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2A865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8441D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B8D64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D2447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0AB6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EDB8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FE99C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F4DB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3D8E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06A5C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4780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EBF4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2077C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787A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545C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F3654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B5FCD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8E92A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C129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C3912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EECE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A2EC6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9F6CD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9B640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E3B4D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A425A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479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96D2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E94D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B6D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261D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D0FBF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332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F77F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F1CE5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ACF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32EF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3F61E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CD1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E6AA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C0F95D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28B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CD0C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1EA7E2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06E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6945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1D05B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37A4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5AF9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47F9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6CA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F3C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2C1A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862C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5F8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531B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9A44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1C1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925D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867B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9C0B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3ADD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CFFC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22A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E308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4628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450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6249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47F5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589C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498E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0B43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F7C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E440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4C96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BA9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C34D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8F81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115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813F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C80B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6EF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B648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CB1F4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5A4E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4BD8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4691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CAE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DD7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BADF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87A5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34F40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78F5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8E22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A559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8BDE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EEDD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0183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741E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F965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D217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3CB7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05EDD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FF86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6668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5C7C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CCD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4183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C8E3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3ACB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2615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8BB6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1F94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B6D7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C597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8151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CB3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E4BC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6765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F2A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35A1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B240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696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B881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53C4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7E3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8E19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A4CD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DFE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3C2F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D21B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514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15DA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55E9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427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195F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DB3E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DC3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0DB2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5826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E06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F87A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B0D9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A20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6EA9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DB12A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A1CD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7A49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D450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4774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7FA526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AD75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A3F8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5053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3003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2BF5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8AE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3504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E9EE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1B34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72EC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149A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E846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278F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B6F7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FE4452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4A81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C99F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027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7BE1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889D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0BB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2312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C0AA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FD7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5D04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2FA5A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46C80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B25E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DBEDA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47757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5572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327CD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E8F35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2F0D8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456C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C21A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AA487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9D97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C71C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CEF40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0532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46C28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7CE7D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B6A0A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CB6A0A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25EC8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DF101F6">
    <w:pPr>
      <w:pStyle w:val="6"/>
      <w:jc w:val="both"/>
    </w:pPr>
  </w:p>
  <w:p w14:paraId="1F9FEF1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E52D2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DC8A0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6F30AD4"/>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11269</Words>
  <Characters>31746</Characters>
  <Lines>251</Lines>
  <Paragraphs>70</Paragraphs>
  <TotalTime>0</TotalTime>
  <ScaleCrop>false</ScaleCrop>
  <LinksUpToDate>false</LinksUpToDate>
  <CharactersWithSpaces>36080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2026-03-17T02:45:35Z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