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Rab5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Rab5 是小 Rab GTP 酶 Ras 超家族的一员。 Rab5 位于质膜和早期内体，可在早期内吞期间作为囊泡运输的一个关键调节分子 (1)。 Rab5 GTP/GDP 状态之间的构象变化对其生物功能非常重要，因为它可以作为内吞期间众多步骤中的一个限速调节分子 (1,2)。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Rab5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Rab5 is a member of the Ras superfamily of small Rab GTPase. Rab5 is located in the plasma membrane and early endosome and can be used as a key regulator of vesicular transport during early endocytosis (1). The conformational change between Rab5 GTP/GDP states is very important for its biological function, because it can be used as a speed limiting regulator in many steps during endocytosis (1,2).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