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065F1E">
      <w:pPr>
        <w:pStyle w:val="2"/>
        <w:bidi w:val="0"/>
        <w:jc w:val="center"/>
        <w:rPr>
          <w:rFonts w:hint="default" w:ascii="Times New Roman" w:hAnsi="Times New Roman" w:cs="Times New Roman"/>
          <w:b/>
          <w:bCs w:val="0"/>
          <w:sz w:val="36"/>
          <w:szCs w:val="36"/>
        </w:rPr>
      </w:pPr>
      <w:r>
        <w:rPr>
          <w:rFonts w:hint="eastAsia"/>
          <w:b/>
          <w:bCs/>
          <w:sz w:val="36"/>
          <w:szCs w:val="36"/>
        </w:rPr>
        <w:t>Rat TNFRSF25/DR3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75E0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02304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E2895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2C23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77A7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BBA64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79385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4914E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DC897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B527D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5DFAD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63EF6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70FC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ADAD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14784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120AC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01031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242FD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8DEB8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0E8C6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3F681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47AD3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48FE2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13E35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DAA01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355AE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73568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60A666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死亡受体3（DR3），也称为肿瘤坏死因子受体超家族成员25（TNFRSF25），是肿瘤坏死因子受体超家族的细胞表面受体，介导凋亡信号和分化。在小鼠中进行的基因敲除研究表明，该基因在去除胸腺中的自身反应性T细胞中起作用。据报道，该基因编码不同亚型的多个选择性剪接转录变体，其中大多数是潜在的分泌分子。B细胞和T细胞中该基因的选择性剪接在T细胞激活时发生程序性变化，主要产生全长、膜结合的亚型，被认为参与控制T细胞激活诱导的淋巴细胞增殖</w:t>
      </w:r>
    </w:p>
    <w:p w14:paraId="4C56878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A7CBA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3305FD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9D824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F8B0C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B97C1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05BD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E22BDF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F343FC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51D6DA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A22D3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BE3A2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EF64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01F6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A450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378E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0C3D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0C94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47FD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2F36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2871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F90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3BC0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59C6B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ACD4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486E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F9F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D40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8378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418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77B2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342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D5B2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5BD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A07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572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DF5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A921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9C78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B688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DDFB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DE0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AF17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00E8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A32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1AB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B05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ED29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7741C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189E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52E8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F1BC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DD3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86B2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B2E99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E48B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963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C4C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3F5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4F3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5E1C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ED8D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AA1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C09B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9A7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159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0BB86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076B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2E2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59D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9DE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D3AA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A92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037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910B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DCD2F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3576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935D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C94F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73647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060C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A890B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F199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2AD1C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86E6C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F20C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49D3C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E80120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989EF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B161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1759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939E8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DE2C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C80D3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8DE9C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36B2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17CA4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862E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30871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86F9C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8186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E66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D14D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201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238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C4DF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1D0E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667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0FD81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6259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EBEB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E0AD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02E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2FA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99CF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04B7A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33B48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4F247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41111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AF63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55F1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1D2E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E1D1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3D90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EA4F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2818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92D7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9665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090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10A3F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42F5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C393C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D7CA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2451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F549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D4297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CF255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352A5A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37764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EEF7E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A94C6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D7176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7FF82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CD1B9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23C0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15E39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A4529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1040D6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5EB6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B2FD0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899877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F3B9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E1C65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61B83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8DDC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1845C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9FFE4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D49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36DEB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550FB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1E3B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38A01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AE2D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BA94F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9597B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F835D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5BEA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7D9B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C7848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49C6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5F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90979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54D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05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5575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6B31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0C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D3FC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AB20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B0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C6EC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B64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87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FF8C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99E7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03F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500D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104D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236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0484C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9FF16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B8E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84E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F930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0E7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BA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93422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4126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104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552A2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59F9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0A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E0F9C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7EAE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976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1DD0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77D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A9F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54C1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B36A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9B9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03CF8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482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04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95A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D577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77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BEC37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13DE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CF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3D71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C11E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A5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C5F1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AD30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5A4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E5087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A89D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BA3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E495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7CC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012A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A969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FE5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4D48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B74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321F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9214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4B4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E42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C032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079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6B15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D2E3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B3D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E520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D84C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B6E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BC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D244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D58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A8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B227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0628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8A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F965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0FF6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8C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F384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80C0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B6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2E8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1E88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E5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C6FE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AE39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E3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C0DC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589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FB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E424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8F56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44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0244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4F5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A3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92BC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33D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B9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128B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F689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8B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90E3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0F97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89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392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ECEF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A1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6079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34DF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1C34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F69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460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9C9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534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66FB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B0CD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DD4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B8C0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165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6CF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7570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DE5D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884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2327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8A76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F8D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4F2E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427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A0F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C812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F59D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A5E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D246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412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E70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28B0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85CA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3C0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1AFA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8895D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66ED6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B50A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9724E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29CDB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18C17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55217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E359D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5A2BD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C3530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3D7F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4F485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3940D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DFAE4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508B8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D60B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78740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844DCBC">
      <w:pPr>
        <w:rPr>
          <w:rFonts w:hint="default" w:ascii="Times New Roman" w:hAnsi="Times New Roman" w:cs="Times New Roman"/>
          <w:sz w:val="22"/>
          <w:szCs w:val="22"/>
        </w:rPr>
      </w:pPr>
    </w:p>
    <w:p w14:paraId="3131A3B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DBF03E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TNFRSF25/DR3 Elisa Kit</w:t>
      </w:r>
    </w:p>
    <w:p w14:paraId="41E897C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36F4C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E5DC0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C89B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FB8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1E42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EF6B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1B62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6D2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55C9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23F0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A86E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1BE7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218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8C7F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203F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66EE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B3FD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79EE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9D7B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AEBE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655C0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1440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14066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DC0A1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8B1EF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7D6DF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27B2B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TNFRSF25/DR3 is Death receptor 3 (DR3), also known as tumor necrosis factor receptor superfamily member 25 (TNFRSF25), is a cell surface receptor of the tumor necrosis factor receptor superfamily which mediates apoptotic signalling and differentiation. Knockout studies in mice suggested the role of this gene in the removal of self-reactive T cells in the thymus. Multiple alternatively spliced transcript variants of this gene encoding distinct isoforms have been reported, most of which are potentially secreted molecules. The alternative splicing of this gene in B and T cells encounters a programmed change upon T-cell activation, which predominantly produces full-length, membrane bound isoforms, and is thought to be involved in controlling lymphocyte proliferation induced by T-cell activation</w:t>
      </w:r>
    </w:p>
    <w:p w14:paraId="5F42BF0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47E056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C7008B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6F66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F754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1CE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6CFB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9CED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3906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CC28F82">
      <w:pPr>
        <w:rPr>
          <w:rFonts w:hint="default" w:ascii="Times New Roman" w:hAnsi="Times New Roman" w:cs="Times New Roman"/>
          <w:b/>
          <w:bCs/>
          <w:sz w:val="28"/>
          <w:szCs w:val="28"/>
        </w:rPr>
      </w:pPr>
    </w:p>
    <w:p w14:paraId="3E0E9A9B">
      <w:pPr>
        <w:rPr>
          <w:rFonts w:hint="default" w:ascii="Times New Roman" w:hAnsi="Times New Roman" w:cs="Times New Roman"/>
          <w:b/>
          <w:bCs/>
          <w:sz w:val="28"/>
          <w:szCs w:val="28"/>
        </w:rPr>
      </w:pPr>
    </w:p>
    <w:p w14:paraId="214459AF">
      <w:pPr>
        <w:rPr>
          <w:rFonts w:hint="default" w:ascii="Times New Roman" w:hAnsi="Times New Roman" w:cs="Times New Roman"/>
          <w:b/>
          <w:bCs/>
          <w:sz w:val="28"/>
          <w:szCs w:val="28"/>
        </w:rPr>
      </w:pPr>
    </w:p>
    <w:p w14:paraId="49008C85">
      <w:pPr>
        <w:rPr>
          <w:rFonts w:hint="default" w:ascii="Times New Roman" w:hAnsi="Times New Roman" w:cs="Times New Roman"/>
          <w:b/>
          <w:bCs/>
          <w:sz w:val="28"/>
          <w:szCs w:val="28"/>
        </w:rPr>
      </w:pPr>
    </w:p>
    <w:p w14:paraId="205F729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A91E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E3EED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5E79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81A0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3CE475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E0B3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535A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6990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16EA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803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B325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97AD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024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A945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48AC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845E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0F28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3B2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47AF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6A9C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8A56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68CD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1075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5DF8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E31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2B3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506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4574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2F489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B04AB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579A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51F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DE51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7F01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88D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949E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E27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C135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CCFF6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ACAC3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4BFD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E14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BFE2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7324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B62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CD68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9ACD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210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E39E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ECD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6A6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429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415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CBA8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6DF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CB6F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829E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9C2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C5A8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4694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DDC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824E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39C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A2F8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445B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F3E3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1B96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12ED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AB91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A949C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9D59E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1E700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AFA4B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9B67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3054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BAA9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2A6C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5EBA6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649FE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0126E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70BA0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5EC5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3B1B6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4BE6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ACE47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8EB3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337E2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180E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D5B5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024A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257B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129A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FFB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81F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F306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5917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21563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295AE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0736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382C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C021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A965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EE9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A35D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5811D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C4CB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15995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C67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9286F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54E6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D15C0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9AE7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47B90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E201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E272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D83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3D06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1E08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1BC9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5DF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548E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240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09D8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1C89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7A4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E9BB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4DB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20A6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6880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29C8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5CAE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AEEC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DF8E5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B265C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0D340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348D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79532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83B08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1DCE7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75CF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DB615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D1640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1993D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598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14C5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747B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12323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D086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1CFA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400A6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52CF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80D8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CC40A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8CD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367C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2AC5E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47D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062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25E9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104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D23D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1B9A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56A8B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2FD2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F5DD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73C9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B2D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ED50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C657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1E6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0A87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07F4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FCC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A0C1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CA40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62C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828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3956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105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9587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B2727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430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05E5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8A61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055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0B0D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5B399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CD6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02B2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029E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50E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551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92CE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FA42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017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4FF8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9CD4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E8F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1476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4A83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37F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2DAF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0ADE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E0E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CECD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752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06E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1A75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691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062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53A8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1AD8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72B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0D9E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A0F0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A98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C716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DC78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554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99F5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F2A8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1ED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062F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A51EE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8A0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FCB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9E9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9C8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B68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4EC3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ACD9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939C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CE64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DDC6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3576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2543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6CA0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CA6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462F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455E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D87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9ACF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65FB3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DC2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8D0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C24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219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BF9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2393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F880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3C9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CBB2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EDD4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508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9DDC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D1AA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C36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DD58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8A50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C8C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F6B0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4534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E3C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60F4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27AE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041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A65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93F0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ADC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0A8F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9045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669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FE3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B162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FD2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81C1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4762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6B6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A2C3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C225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2F5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B764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83BA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D5B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DDC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3ACD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B534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75C0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AA62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80FF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3983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9B39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D7C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ED6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11F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E3C8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827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D9C3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599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EC5D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43D2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CB2D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062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627B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B7B0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2755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C533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1452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B9F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7512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8AF4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CE0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034B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7234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8FA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80E7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5D776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7EC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FA79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E300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7988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E8FD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CBD3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90C7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B065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DCEB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959E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1BC1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2ABB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84A6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7FEF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36DA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0638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1649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F9861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9F9861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8F16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0AEAE63">
    <w:pPr>
      <w:pStyle w:val="6"/>
      <w:jc w:val="both"/>
    </w:pPr>
  </w:p>
  <w:p w14:paraId="4B53E74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BA0E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C3DB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CE62BA2"/>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8614</Words>
  <Characters>17647</Characters>
  <Lines>251</Lines>
  <Paragraphs>70</Paragraphs>
  <TotalTime>0</TotalTime>
  <ScaleCrop>false</ScaleCrop>
  <LinksUpToDate>false</LinksUpToDate>
  <CharactersWithSpaces>19494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2026-03-19T05:25:33Z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