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EFC552">
      <w:pPr>
        <w:pStyle w:val="2"/>
        <w:bidi w:val="0"/>
        <w:jc w:val="center"/>
        <w:rPr>
          <w:rFonts w:hint="default" w:ascii="Times New Roman" w:hAnsi="Times New Roman" w:cs="Times New Roman"/>
          <w:b/>
          <w:bCs w:val="0"/>
          <w:sz w:val="36"/>
          <w:szCs w:val="36"/>
        </w:rPr>
      </w:pPr>
      <w:r>
        <w:rPr>
          <w:rFonts w:hint="eastAsia"/>
          <w:b/>
          <w:bCs/>
          <w:sz w:val="36"/>
          <w:szCs w:val="36"/>
        </w:rPr>
        <w:t>Canine CXCL7/nap-2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045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B9BE1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963DA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25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761E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8D79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D8A2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1E29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B3F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C59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B0D3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71E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5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16C3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3042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245C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F7F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B47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4F23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6C3C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D359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571D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882F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08CF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777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873B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4541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66E6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类趋化因子（C-X-C基序）配体7（CXCL7），也称为中性粒细胞激活肽2（NAP-2），是包含ELR结构域（Glu-Leu-Arg三肽基序）的CXC趋化因子的成员。与其他含有ELR结构域的CXC趋化因子（如IL-8和GRO蛋白）类似，CXCL7结合CXCR2，吸引和激活中性粒细胞。CXCL7，结缔组织激活蛋白III（CTAPII）和β凝血蛋白（βTG），是在人类血小板α颗粒中发现的血小板碱性蛋白（PBP）的羧基末端片段，经过蛋白质水解处理。尽管CTAPIII、βTG和PBP代表NAP2的氨基末端延伸变体，并具有相同的CXC趋化因子结构域，但这些蛋白质不具有CXCL7/NAP2活性。CXCL7通过G蛋白连接受体CXCR-2诱导细胞迁移。</w:t>
      </w:r>
    </w:p>
    <w:p w14:paraId="74CB6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446E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F7BE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7A2E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5054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84D9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9CEA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B446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698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9B20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CE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DE7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C17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AD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127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66C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1EF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7AA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4C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84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602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D1F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66B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76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C97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5A4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B5F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9E3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4E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C81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A37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31E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625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12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5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D38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A31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FA8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789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D6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72E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A34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1B3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D8A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9F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944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C2E2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5FC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966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107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99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83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FE73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7D0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1A8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BBC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B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8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625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CA0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578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6A3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7E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0E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B4E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799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980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17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A1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B3C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FAD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BEB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D3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9F14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E9D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CD2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3D6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B626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3D9A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4E79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79C8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C974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0B1B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EA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8154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00AC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7C80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C578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A3F5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A7C6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FAD1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DCFD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3B28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6A1F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045A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6BF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0A3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5ABA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5B6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AA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F60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239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52C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F16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CD2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B94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AEF5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F2B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492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F83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525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EE6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123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FC09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DAEF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7122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095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BB9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D5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117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098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4C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B7E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C56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CDA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C4C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3A8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88D1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F2D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34C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B1F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BA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B36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512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751C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D2B9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65D0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6CB1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F58E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19D6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FF3C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BE3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5DA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CE03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5599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46FD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FC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F965F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48D6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F2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86C9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D934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09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B22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A4F2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0A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6737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74AA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8FE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A30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4DB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FA1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33C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2CE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017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4B2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0EB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6B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D7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D80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78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C1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A8E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DA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10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05E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A2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7B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4A6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B3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F8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AEC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45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62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767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10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EC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E0B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5F74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CC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0C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A0A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9F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DC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ADF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A0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8E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99F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84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81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725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7D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54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35E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B1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5F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058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36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FD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A6F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48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6B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EA1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4E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26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92D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DC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6F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D87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1F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0C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C7F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CE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2F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FAE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B385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76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7B1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F1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A6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8C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84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F7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7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42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FF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D3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07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3F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49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A4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AF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57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8A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16D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F6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F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6D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21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A4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82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41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3B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EF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7A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4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46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CD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2C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F4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D9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3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DD5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AC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C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F5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22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6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006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D7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67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98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62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96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0C9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88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8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7D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F8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79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E78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6B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20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58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2F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8D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039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617B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E3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7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27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B8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E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1C9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A4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D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7A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25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D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47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CE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1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B8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56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6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C3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58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24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B7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59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E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3E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EE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5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C51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AA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B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572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BAED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37F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291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9EB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EA3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BEA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6CB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705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152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2BF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8ED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AFC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06E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8C0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278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A42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655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FAF9DF">
      <w:pPr>
        <w:rPr>
          <w:rFonts w:hint="default" w:ascii="Times New Roman" w:hAnsi="Times New Roman" w:cs="Times New Roman"/>
          <w:sz w:val="22"/>
          <w:szCs w:val="22"/>
        </w:rPr>
      </w:pPr>
    </w:p>
    <w:p w14:paraId="049EF1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6341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CXCL7/nap-2 Elisa Kit</w:t>
      </w:r>
    </w:p>
    <w:p w14:paraId="30E8E4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DECF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D4D06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1A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C2D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7FF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63C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9E3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4F1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ABE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0FB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D68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A9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2B2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5B6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018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E3F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839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FBC9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AC9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CD91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FC5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93D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1BB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A33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79E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557F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DC85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Chemokine (C-X-C motif) Ligand 7 (CXCL7), also known as neutrophil activating peptide 2 (NAP-2), is a member of the CXC chemokines containing an ELR domain (Glu-Leu-Arg tripeptide motif). Similar to other ELR domain containing CXC chemokines, such as IL-8 and the GRO proteins, CXCL7 binds CXCR2, chemoattracts and activates neutrophils. CXCL7, Connective Tissue Activating Protein III (CTAPIII) and βthrombogulin (βTG), are proteolytically processed carboxylterminal fragments of platelet basic protein (PBP) which is found in the alphagranules of human platelets. Although CTAPIII, βTG, and PBP represent amino-terminal extended variants of NAP2 and possess the same CXC chemokine domains, these proteins do not exhibit CXCL7/NAP2 activity. CXCL7 induces cell migration through the G-protein-linked receptor CXCR-2.</w:t>
      </w:r>
    </w:p>
    <w:p w14:paraId="65C83C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38B1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FE60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63D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531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21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D5A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39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65C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690232">
      <w:pPr>
        <w:rPr>
          <w:rFonts w:hint="default" w:ascii="Times New Roman" w:hAnsi="Times New Roman" w:cs="Times New Roman"/>
          <w:b/>
          <w:bCs/>
          <w:sz w:val="28"/>
          <w:szCs w:val="28"/>
        </w:rPr>
      </w:pPr>
    </w:p>
    <w:p w14:paraId="121691D1">
      <w:pPr>
        <w:rPr>
          <w:rFonts w:hint="default" w:ascii="Times New Roman" w:hAnsi="Times New Roman" w:cs="Times New Roman"/>
          <w:b/>
          <w:bCs/>
          <w:sz w:val="28"/>
          <w:szCs w:val="28"/>
        </w:rPr>
      </w:pPr>
    </w:p>
    <w:p w14:paraId="0969DFBA">
      <w:pPr>
        <w:rPr>
          <w:rFonts w:hint="default" w:ascii="Times New Roman" w:hAnsi="Times New Roman" w:cs="Times New Roman"/>
          <w:b/>
          <w:bCs/>
          <w:sz w:val="28"/>
          <w:szCs w:val="28"/>
        </w:rPr>
      </w:pPr>
    </w:p>
    <w:p w14:paraId="5983F150">
      <w:pPr>
        <w:rPr>
          <w:rFonts w:hint="default" w:ascii="Times New Roman" w:hAnsi="Times New Roman" w:cs="Times New Roman"/>
          <w:b/>
          <w:bCs/>
          <w:sz w:val="28"/>
          <w:szCs w:val="28"/>
        </w:rPr>
      </w:pPr>
    </w:p>
    <w:p w14:paraId="5E6C8A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56A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F47D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4F4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03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1F1B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B62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FB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63D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B20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F3D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EB2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12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AD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E5C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5D7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56B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F1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D2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DB3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2B7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443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56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AE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47F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9C3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B7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A5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3A2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F8CF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B36C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64A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20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E3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E03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AD5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E5B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9B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38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A3C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5685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C6E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46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413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308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7B1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A60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0F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35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928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67D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5B9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A4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20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ECB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B70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712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22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4A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A49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3B2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8E8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64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F1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0B9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3F9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66E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3E5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E3D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6F3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B07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5F4D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D93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A6A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E08E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D9A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BF3F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A490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0FD6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552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CE4D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E66E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67EA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82A1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2E5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60F2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1978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012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EA9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E5A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F6D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6E1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B82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92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F7F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190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CD0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01F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333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B1F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D53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A97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E4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AA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37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848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F64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6FE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4E6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5F0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21B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AD8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B27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440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1C9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C2E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0A6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C05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29F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563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83B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86F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CFA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395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F9A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069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22E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CFF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D0D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06C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4C6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630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6C5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693C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0DE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AC8B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329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E77F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9AC5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9572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A88D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92B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C27D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19E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725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53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0E7E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2F2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71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DE2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699B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72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3D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416A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B8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3A1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3948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95B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61D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F0C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43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01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C5B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DB9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B28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8A9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9FA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9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95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FD99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5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21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8643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3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8D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376C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B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68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978F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AC7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A1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3C53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D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08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9BA2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2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5E0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E87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CD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9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ECD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E5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5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73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9A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2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62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31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EE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25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DA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BEC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053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58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5A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C6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E0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7BC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18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8F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E28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1C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CD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5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D6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AC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E3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A3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91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562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EA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20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2B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5D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9DD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16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08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36C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12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76C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B2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F2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D25B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90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82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C3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FAB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7A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C43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85F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74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6A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5D3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98E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0A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8A6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95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A6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4CD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9B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D3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02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5DF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84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E2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95D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D4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ED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62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2F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F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EA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14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F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33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55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D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3E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C1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CA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157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6D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8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141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92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9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A2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35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0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F3A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AB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2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3A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2E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BA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AA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3FF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48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55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3C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5F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E114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7C9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B5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515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B3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5A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5C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8F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93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902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1E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F7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E8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A5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E0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B93E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3B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8C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24E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C5E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6E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41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BB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F2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6A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8D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1B9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B3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BE1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F3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F22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DC0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A50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118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A35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AE2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BB5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2D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766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26F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CD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519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750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55F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E18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0E18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8FB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08FEE4">
    <w:pPr>
      <w:pStyle w:val="6"/>
      <w:jc w:val="both"/>
    </w:pPr>
  </w:p>
  <w:p w14:paraId="2A538B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754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9A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AFA6AE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11097</Words>
  <Characters>31004</Characters>
  <Lines>251</Lines>
  <Paragraphs>70</Paragraphs>
  <TotalTime>0</TotalTime>
  <ScaleCrop>false</ScaleCrop>
  <LinksUpToDate>false</LinksUpToDate>
  <CharactersWithSpaces>35177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