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3301E8">
      <w:pPr>
        <w:pStyle w:val="2"/>
        <w:bidi w:val="0"/>
        <w:jc w:val="center"/>
        <w:rPr>
          <w:rFonts w:hint="default" w:ascii="Times New Roman" w:hAnsi="Times New Roman" w:cs="Times New Roman"/>
          <w:b/>
          <w:bCs w:val="0"/>
          <w:sz w:val="36"/>
          <w:szCs w:val="36"/>
        </w:rPr>
      </w:pPr>
      <w:r>
        <w:rPr>
          <w:rFonts w:hint="eastAsia"/>
          <w:b/>
          <w:bCs/>
          <w:sz w:val="36"/>
          <w:szCs w:val="36"/>
        </w:rPr>
        <w:t>Canine NGAL/Lipocalin-2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0B4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78.125–5000pg/ml</w:t>
      </w:r>
    </w:p>
    <w:p w14:paraId="4FFEA7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9446F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8A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B753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C19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0E02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5B6B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4FC4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B12D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8D70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A16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1C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0188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D0A63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72CE4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9E77D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6690C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574E7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4A7FD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78.125</w:t>
            </w:r>
          </w:p>
        </w:tc>
        <w:tc>
          <w:tcPr>
            <w:tcW w:w="1134" w:type="dxa"/>
            <w:vAlign w:val="center"/>
          </w:tcPr>
          <w:p w14:paraId="6C9760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8832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BDA8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0D24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7A08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9457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8A6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1345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Lipocalin-2（LCN2），也称为NGAL，是一种与中性粒细胞明胶酶相关的蛋白质。LCN2基因位于9q34处，包含7个外显子。 25 kD LCN2蛋白质被认为与细菌源性脂多糖（LPS）和甲酰肽等小型亲脂性物质结合，并可能作为炎症的调节剂发挥作用。NGAL通过循环排列的混合静电/阳离子pi相互作用与细菌儿茶酚酸酯型铁载体紧密结合，在铁限制条件下是一种有效的抑菌剂。主要LCN2转录本长3696个核苷酸，经处理的转录本长度为809个核苷酸。</w:t>
      </w:r>
    </w:p>
    <w:p w14:paraId="78F0D2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1BDB7C">
      <w:pPr>
        <w:ind w:firstLine="441" w:firstLineChars="0"/>
        <w:rPr>
          <w:rFonts w:hint="default" w:ascii="Times New Roman" w:hAnsi="Times New Roman" w:cs="Times New Roman"/>
        </w:rPr>
      </w:pPr>
    </w:p>
    <w:p w14:paraId="59DB9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5188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EBB5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6BE8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363C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1F40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F9D3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A910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0DF0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A5B2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35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F7C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1D6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DC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BF9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943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148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825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88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BB9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D8D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0F5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95D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7C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062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357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46F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1B5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62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EF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669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DB4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958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B52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67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30BC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9BA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887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9CF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E7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269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086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1F1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CC3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59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DC1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A4A8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5A8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507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593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B7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359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EDB0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581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F50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BAC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58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7A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600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245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FF7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6AA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A8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17B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264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D72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548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B4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518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648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AE5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0A7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14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6118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33B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025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8BE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8D1C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DD34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8F41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B302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CAFC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C972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E9C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F125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2A55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12BD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D49D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A42D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F807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051F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6D52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142E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013F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4C67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033D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DE43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E359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110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A1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192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D4F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87F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6B6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BA5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DF2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E263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533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365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604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426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B86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D6C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44A4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E7B5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2EE0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47F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C11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493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206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92C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2EE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8E6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F6A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687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8A6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E16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7B5A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D74D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ABC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345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377D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A4AB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24BA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CC60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8204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4C0E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55E4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063E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C5C3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864E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0EA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6EE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9D7E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3BA4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1D30A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68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0834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F290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17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3224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0D72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12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E0DB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1AEE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79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6BE4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2D62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21B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06A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D88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6E6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30A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E2A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41D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73D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55D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86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F143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51D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BC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B8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D39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0A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D5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4BE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D5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71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4DC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0B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A0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292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52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5F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E7C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CD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43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EE7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FB4C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57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D8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A91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01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96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F26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3C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CC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7B8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BC7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BA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D62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61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50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41B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DE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29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5B8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AE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F2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31C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D1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1D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A09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5E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83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8AD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6F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AE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97C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DD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AF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9C0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67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2A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A34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3B4C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2D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C15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151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47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BD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AD1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88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515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B84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5B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D2A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74C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9F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9F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F7F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D9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FAB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46A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2EB9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B6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E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7D8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87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92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4AA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0D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A9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441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FE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22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E49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26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12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4C7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EF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0E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0C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1D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FE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908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7A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E4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F46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50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06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C6E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93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58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57F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7C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16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698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69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52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83A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B7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4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F0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13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DE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62F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789A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AB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EA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85B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E0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34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A7A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62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47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C17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49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59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DE6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5D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9B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2AB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67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C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216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55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33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618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BB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E3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AC7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5C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EF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6E5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FE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44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6C9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C7A6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814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5FE4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3EB2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825E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175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D38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902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83D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C15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B96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7BD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682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0A2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005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8799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63B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E2100A">
      <w:pPr>
        <w:rPr>
          <w:rFonts w:hint="default" w:ascii="Times New Roman" w:hAnsi="Times New Roman" w:cs="Times New Roman"/>
          <w:sz w:val="22"/>
          <w:szCs w:val="22"/>
        </w:rPr>
      </w:pPr>
    </w:p>
    <w:p w14:paraId="188EDB1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5CBD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NGAL/Lipocalin-2 Elisa Kit</w:t>
      </w:r>
    </w:p>
    <w:p w14:paraId="254CF2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78.125–5000pg/ml</w:t>
      </w:r>
    </w:p>
    <w:p w14:paraId="03BC89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FF626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0D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142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2DB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F6A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CCD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E40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713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121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2FC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C1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52F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DF5E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63EB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E4B8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2A9E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FEDF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6629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78.125</w:t>
            </w:r>
          </w:p>
        </w:tc>
        <w:tc>
          <w:tcPr>
            <w:tcW w:w="1037" w:type="dxa"/>
            <w:vAlign w:val="center"/>
          </w:tcPr>
          <w:p w14:paraId="5DC56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81E1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E77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8638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BE3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DEE9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462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9A75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Lipocalin-2(LCN2), also known as NGAL, is a protein associated with neutrophil gelatinase.1 The LCN2 gene is located at 9q34 and contains 7 exons.2 The 25-kD LCN2 protein is believed to bind small lipophilic substances such as bacteria-derived lipopolysaccharide(LPS) and formylpeptides and may function as a modulator of inflammation. NGAL tightly binds bacterial catecholate-type ferric siderophores through a cyclically permuted, hybrid electrostatic/cation-pi interaction and is a potent bacteriostatic agent in iron-limiting conditions.3 The primary LCN2 transcript is 3,696 nucleotides long, and the processed transcript is 809 nucleotides long.4 LCN2 expression in adult bone marrow, uterus, prostate, salivary gland, stomach, appendix, colon, trachea, and lung, and in fetal spleen and lung.</w:t>
      </w:r>
    </w:p>
    <w:p w14:paraId="2C0CCB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D075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2F87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DED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639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F1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211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854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CC2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6F2C57">
      <w:pPr>
        <w:rPr>
          <w:rFonts w:hint="default" w:ascii="Times New Roman" w:hAnsi="Times New Roman" w:cs="Times New Roman"/>
          <w:b/>
          <w:bCs/>
          <w:sz w:val="28"/>
          <w:szCs w:val="28"/>
        </w:rPr>
      </w:pPr>
    </w:p>
    <w:p w14:paraId="5866C511">
      <w:pPr>
        <w:rPr>
          <w:rFonts w:hint="default" w:ascii="Times New Roman" w:hAnsi="Times New Roman" w:cs="Times New Roman"/>
          <w:b/>
          <w:bCs/>
          <w:sz w:val="28"/>
          <w:szCs w:val="28"/>
        </w:rPr>
      </w:pPr>
    </w:p>
    <w:p w14:paraId="16959CC0">
      <w:pPr>
        <w:rPr>
          <w:rFonts w:hint="default" w:ascii="Times New Roman" w:hAnsi="Times New Roman" w:cs="Times New Roman"/>
          <w:b/>
          <w:bCs/>
          <w:sz w:val="28"/>
          <w:szCs w:val="28"/>
        </w:rPr>
      </w:pPr>
    </w:p>
    <w:p w14:paraId="2A70C26A">
      <w:pPr>
        <w:rPr>
          <w:rFonts w:hint="default" w:ascii="Times New Roman" w:hAnsi="Times New Roman" w:cs="Times New Roman"/>
          <w:b/>
          <w:bCs/>
          <w:sz w:val="28"/>
          <w:szCs w:val="28"/>
        </w:rPr>
      </w:pPr>
    </w:p>
    <w:p w14:paraId="706450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B8A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E0CC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FCB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3C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1F4E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622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59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A55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E08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BEA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E9A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D4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D4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029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DAF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914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7D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9F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03F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068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B89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D0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E8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61F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333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B46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E1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B1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F9E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C579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3AE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BF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BDE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D73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E8F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662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7A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50E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BECE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176E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7E5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03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F98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024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38D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0E8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B8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CF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755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5F0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E8F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65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51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B96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B53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793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EF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53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847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394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917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41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C3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CB5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5FB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3F8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755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E81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F85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F52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C8D9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6FF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895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CB4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EF5A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D853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E6B2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FAF5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B192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5AAC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1481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AD54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53BD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446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0B64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FE04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B0A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FC75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A49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0A4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29E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2D4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58A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53C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739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147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6A9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144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4D2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041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1F5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087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AA5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D53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589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CDA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3BA0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0CC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7A0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288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4C02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4A2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CDD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7D7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F18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760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FAB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D07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B51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D28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D11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AED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D1F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797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8D8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4F9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D93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826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21D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6FB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429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A1E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B151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CDC7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2EAA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C340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C224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E20A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FCC2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B966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FDB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F522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0ACB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74B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63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A580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3E7F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E2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F585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E931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E3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41D2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BE7B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01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76CF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EB80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6D5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448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E07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107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2A2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21F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BD1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D6C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BBB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CCF6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B9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0D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CBAC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D5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58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18A8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01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4BE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A17A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8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097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48CA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D8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8B8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1F14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D23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CA5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6B64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03F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E2D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4DE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8F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DF5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7E6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6A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1C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433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CE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965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557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1F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DE6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8B0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8B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7C9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76D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C6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AF2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495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82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60C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FE2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21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7B4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361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C3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2B8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215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7E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663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8CB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6D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FF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B36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B6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C3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09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89E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CB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320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D97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13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B12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DE5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62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26C8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97F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26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1DB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F66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3D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DDB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81B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D9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E08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CD1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D7D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A2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B98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A6A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D7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E22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64B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26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536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395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B1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17B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3CB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9D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C4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1F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28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E7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6D7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5D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7E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00E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2A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09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B7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59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F7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C36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C2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72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16C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59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75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77B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C2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68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5E6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F0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9D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FC3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0D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22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A0A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9DD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B3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66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ED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F1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6AD7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D96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74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77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DCA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5E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51C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91E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43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F12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FF7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B4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FF7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BC2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25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40B4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90D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54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313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E73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B1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0E0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A48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FE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96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259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EFD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5B1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DA6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081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B66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ACF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A78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BC1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BA5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199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CC4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471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8F7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B7E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C99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083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4A6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CF4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3EC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D3EC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02F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4B39FA">
    <w:pPr>
      <w:pStyle w:val="6"/>
      <w:jc w:val="both"/>
    </w:pPr>
  </w:p>
  <w:p w14:paraId="55064B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C6F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FA7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D859F9"/>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9298</Words>
  <Characters>21232</Characters>
  <Lines>251</Lines>
  <Paragraphs>70</Paragraphs>
  <TotalTime>0</TotalTime>
  <ScaleCrop>false</ScaleCrop>
  <LinksUpToDate>false</LinksUpToDate>
  <CharactersWithSpaces>23786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2026-03-18T09:21:26Z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