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2EFDA1">
      <w:pPr>
        <w:pStyle w:val="2"/>
        <w:bidi w:val="0"/>
        <w:jc w:val="center"/>
        <w:rPr>
          <w:rFonts w:hint="default" w:ascii="Times New Roman" w:hAnsi="Times New Roman" w:cs="Times New Roman"/>
          <w:b/>
          <w:bCs w:val="0"/>
          <w:sz w:val="36"/>
          <w:szCs w:val="36"/>
        </w:rPr>
      </w:pPr>
      <w:r>
        <w:rPr>
          <w:rFonts w:hint="eastAsia"/>
          <w:b/>
          <w:bCs/>
          <w:sz w:val="36"/>
          <w:szCs w:val="36"/>
        </w:rPr>
        <w:t>Porcine CD163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31D53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0AB417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3BDBB1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F7E0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29F4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4B34D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6FD24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0D7E4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C5962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263DF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5A95E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F27FF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57B5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A579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2DA08C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DA7A7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CDE7F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7A4A0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D177E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38EFE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D2679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1E232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F8DE5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6EA36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75F91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9305D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A6BE9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206BA4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CD163是SRCR超家族成员之一, 也被称为血红蛋白清道夫受体(hemoglobin scavenger receptor,HbSR)、M130或p155。 CD163的表达水平受很多因素调节, 糖皮质激素及抗炎介质如IL-10以及IL-6能上调CD163, 而促炎介质如脂多糖(lipopolysaccharide, LPS)、γ-干扰素(interferon-γ, IFN-γ)以及TNF-α则抑制CD163表达。</w:t>
      </w:r>
    </w:p>
    <w:p w14:paraId="3DAB5C0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5DFEF84">
      <w:pPr>
        <w:ind w:firstLine="441" w:firstLineChars="0"/>
        <w:rPr>
          <w:rFonts w:hint="default" w:ascii="Times New Roman" w:hAnsi="Times New Roman" w:cs="Times New Roman"/>
        </w:rPr>
      </w:pPr>
    </w:p>
    <w:p w14:paraId="1DCC85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17B9C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9E26A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D2ECB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F2F50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EC1C0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9DD694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7B6D88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78BC2C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41DEB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08257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D921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F577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A7A7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A2FD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2A6F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C13C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90B5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053D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B1DF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03D6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D718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3982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1FFA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7C6E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CC6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43AB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8F4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8B1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842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5135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2072C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F8A6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2B30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DADB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08F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55F4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13706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E723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367E0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AE4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33E7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503F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FD03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534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905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9B71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6D54C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8694C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ADE15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F1E5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CEA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1811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A1455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7BD9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1D73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7638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B1D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CF4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60A7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9A62C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C12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3FC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4D7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91AC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C76EA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5187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15C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8D0A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932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80D8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91E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D37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421A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B9FAD0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3946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34FB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6654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D0FDF7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B750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5AFEC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1A734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7CD9D0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46510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DA09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9EB1D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38946F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7347F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1E12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287F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5899E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9150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F0ACB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868602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7045CC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8563B8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5FBE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B54C0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4DF873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EBFD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2DF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3F53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896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40E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6D30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9622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9253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26A77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63DB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1F9E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A9D9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696A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C619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D8B4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80AA3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C4139C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779D8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A31B9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A1B0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B51B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96AC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9190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F84A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2E56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6977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498A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44AA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595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2B0EB6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DD46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C09CC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874C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4429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71993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2A634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35721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959A52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7846B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A2875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731E1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F326F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81A04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E774B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15DC9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0BD99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8745A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7C3053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AB60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BB8DE1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8FB1A9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49FE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CADF4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ABE16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8C4F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1185E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20612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ADA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06A8E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BA55B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B04F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C44B4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C609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B8C02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F601C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75ED0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AE549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F9E7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43F98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8281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2E2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337AA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237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92A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4A174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77DC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BD9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675DE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A2DC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334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67972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210D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60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5D44F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5743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5B8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48627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AA58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81C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92110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ECD20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285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9D4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5D58B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967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719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E5973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5A4C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3AA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1AC90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B3C8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011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088F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D505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4C3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0DDC3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54EF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F7A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18F33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2B22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50E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1314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0D00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04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2BFBB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DE99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810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9260E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508D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93E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5EF8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8F10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640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2E313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DC71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C13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EEDC9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5A4FE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3F2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9174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482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8236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2A46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6D36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655A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8A1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3F50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C953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08C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15FD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17B2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064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5EA1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13EB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338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D9C5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5A60E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FC2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0F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FF45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44A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DE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E280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FA77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16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B47F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21E1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AC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8F15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00AF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1C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C2A2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E3A1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C5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D883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E491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A0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6E01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FA12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36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6086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E62F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8A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EB7D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3FC8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A8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AEAC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D312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9B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8886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16E0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6E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62D2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98A3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D3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926B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013B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15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A342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4E444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0234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445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E83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B26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C01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5028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3421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FD8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6445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C658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768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F199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1379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B75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B040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5069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0EF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E92F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ADD5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FE6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B436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29CE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47D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46B4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BBBB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3A4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733E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F6C9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E94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4CC2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54542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ED07A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8AB17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598DF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E869D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9E7F4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F8935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3878A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62A84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816BB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2358A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FFA83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FF884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632E1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41A31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77790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B0C53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07A544C">
      <w:pPr>
        <w:rPr>
          <w:rFonts w:hint="default" w:ascii="Times New Roman" w:hAnsi="Times New Roman" w:cs="Times New Roman"/>
          <w:sz w:val="22"/>
          <w:szCs w:val="22"/>
        </w:rPr>
      </w:pPr>
    </w:p>
    <w:p w14:paraId="7183F70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881186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CD163 Elisa Kit</w:t>
      </w:r>
    </w:p>
    <w:p w14:paraId="48D5591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35DEEC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574CF8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DEA6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36B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6728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89C5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1115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05ED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FEEF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0814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F8FD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EA7E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FFC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6D460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00C78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BE36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5D2A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9497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2813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DC34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D2FED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254A1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64E84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3B92C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9F265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DDC2B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1B5E0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CD163 is a member of SRCR superfamily, also known as hemoglobin scavenger receptor (HbSR), M130 or p155. The expression level of CD163 is regulated by many factors. Glucocorticoids and anti-inflammatory mediators such as IL-10 and IL-6 can up regulate CD163, while pro-inflammatory mediators such as lipopolysaccharide (LPS) γ- Interferon- γ, IFN- γ) And TNF- α The expression of CD163 was inhibited.</w:t>
      </w:r>
    </w:p>
    <w:p w14:paraId="4458E17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8728A0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0EF10A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5229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7584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070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B155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D2D6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6A76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0C63E40">
      <w:pPr>
        <w:rPr>
          <w:rFonts w:hint="default" w:ascii="Times New Roman" w:hAnsi="Times New Roman" w:cs="Times New Roman"/>
          <w:b/>
          <w:bCs/>
          <w:sz w:val="28"/>
          <w:szCs w:val="28"/>
        </w:rPr>
      </w:pPr>
    </w:p>
    <w:p w14:paraId="21230F21">
      <w:pPr>
        <w:rPr>
          <w:rFonts w:hint="default" w:ascii="Times New Roman" w:hAnsi="Times New Roman" w:cs="Times New Roman"/>
          <w:b/>
          <w:bCs/>
          <w:sz w:val="28"/>
          <w:szCs w:val="28"/>
        </w:rPr>
      </w:pPr>
    </w:p>
    <w:p w14:paraId="1C86ADC3">
      <w:pPr>
        <w:rPr>
          <w:rFonts w:hint="default" w:ascii="Times New Roman" w:hAnsi="Times New Roman" w:cs="Times New Roman"/>
          <w:b/>
          <w:bCs/>
          <w:sz w:val="28"/>
          <w:szCs w:val="28"/>
        </w:rPr>
      </w:pPr>
    </w:p>
    <w:p w14:paraId="5F00FEDE">
      <w:pPr>
        <w:rPr>
          <w:rFonts w:hint="default" w:ascii="Times New Roman" w:hAnsi="Times New Roman" w:cs="Times New Roman"/>
          <w:b/>
          <w:bCs/>
          <w:sz w:val="28"/>
          <w:szCs w:val="28"/>
        </w:rPr>
      </w:pPr>
    </w:p>
    <w:p w14:paraId="535D9D6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61B5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74144A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ED88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FE02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F6926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D303E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757C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000C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E178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79905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2F23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B4FA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F09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1BBF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F661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8758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0A42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78E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4599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9475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05DD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17C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0F5F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A9FC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E0C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CEC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3C9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2920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A87F4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A6A83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5816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76C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65B7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06E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187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2B15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4DC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3FB9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2F4CF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25950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604C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AA3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C1CA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3F36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BF5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1047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124C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6F2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D4D7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73C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9BE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7FC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09F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0002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66E5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A3B7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0CA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FCF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6E5B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D51B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2498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35F6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E1E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BB83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5AA5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A6DF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14E3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8448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87FC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D3434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EE9B5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1FBDD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BDE1A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B523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53AE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3430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F56B9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DEA4D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449FE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4AF4D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3070D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6C813A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3CEDF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B9E2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C868B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2EC42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0E941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B31EF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220C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538B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5CCE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5BB9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B31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6BB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9A28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45D8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44DC9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B1E8C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6D0E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36DB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E20A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82A1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D129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F23F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08C06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C8DF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95719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DDCF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CD8FB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BD349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5A363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75F8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A59FD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EEDD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ED2B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CCC1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84CA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7795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2491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3DF9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2FB5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CF75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878B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FE55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914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A686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9C2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6860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F915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BAA2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2B1A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E7DE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6A1F1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9ABB5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FCDF8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75FA3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1B6BD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CB7412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7B126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4DAE1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A4B67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A137B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3C7B8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2D35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4308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AF85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66651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503C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86C4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CD484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7CE3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F69C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E00DF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65E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82A9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29312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E42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51CF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73E7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B990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1562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B49B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2E290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1988D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C91C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CA015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4F9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9C54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9D82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5A0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F9D5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FFB29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C0B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9E31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DD8F9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CE2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D1ED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91413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C71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4FC3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FFEF9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A9C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0208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D9E07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2A2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4FAA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903D8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0B4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B4F9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C644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1E3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A54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5C84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B0EF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2D5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511F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145E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952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C4BE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5CE7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097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186C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E4EB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2CB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4095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4723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9A9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15C6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1A68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961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F0F4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57A4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950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CBFB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47C4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A1A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4AC8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C696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4A5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159F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2E96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D7C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A909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FC230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B64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ED2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2BB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95C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752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3AFA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1E51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B70A5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4357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BC2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16E7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5EAD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F7EE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1BA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C9A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9513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A50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FEFB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44EAA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8BE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286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CDB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D97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46C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A6CC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5C1C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A44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F52C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3802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2B7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56B1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9423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474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B107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2536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954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7113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1A28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839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2569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C96A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021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90B1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D552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468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17D1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1A58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0C6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D2BD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24E2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D5D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26DD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7215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BE8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F4FA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0860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DC4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25B5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D4C9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32D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7A00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62255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D2E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62D7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BAEF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F4CD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45C0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D9BC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EA80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CF7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3E4D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A5B2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139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7E68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9A12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3BA3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FBF0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FBEA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213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1FDF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F37E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C0FE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1FB5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6E66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DA8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85D2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1D18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582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5287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62D9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BC9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6A70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5CC80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9420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C606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D688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A705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127F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4453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B920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461C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6048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CE3F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E0B3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44DD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D714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1E7B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B828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F08A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7FE2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88859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888859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56A7E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42CDD70">
    <w:pPr>
      <w:pStyle w:val="6"/>
      <w:jc w:val="both"/>
    </w:pPr>
  </w:p>
  <w:p w14:paraId="4A39A72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6219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20B0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4955E97"/>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8001</Words>
  <Characters>15057</Characters>
  <Lines>251</Lines>
  <Paragraphs>70</Paragraphs>
  <TotalTime>0</TotalTime>
  <ScaleCrop>false</ScaleCrop>
  <LinksUpToDate>false</LinksUpToDate>
  <CharactersWithSpaces>16418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2026-03-19T03:13:54Z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