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16859B">
      <w:pPr>
        <w:pStyle w:val="2"/>
        <w:bidi w:val="0"/>
        <w:jc w:val="center"/>
        <w:rPr>
          <w:rFonts w:hint="default" w:ascii="Times New Roman" w:hAnsi="Times New Roman" w:cs="Times New Roman"/>
          <w:b/>
          <w:bCs w:val="0"/>
          <w:sz w:val="36"/>
          <w:szCs w:val="36"/>
        </w:rPr>
      </w:pPr>
      <w:r>
        <w:rPr>
          <w:rFonts w:hint="eastAsia"/>
          <w:b/>
          <w:bCs/>
          <w:sz w:val="36"/>
          <w:szCs w:val="36"/>
        </w:rPr>
        <w:t>Porcine Heregulin-β1/Neuregulin-1/NRG-1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421E72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7331554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131E719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7F98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4C5AE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E9008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7DF9B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8383B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156D60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DD9BE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6ECB8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51186F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640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61B539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531B89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7497BA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59B901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1BD875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02ABE07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BCBA30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3B0752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87450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334F70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67BC4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5C32B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4C9685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F942D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4D6882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Neuregulin/Heregulin是一个结构相关的多肽生长因子家族，来源于选择性剪接基因（NRG1、NRG2、NRG3和NRG4）。迄今为止，有14种以上的可溶性和跨膜蛋白来源于NRG1基因。跨膜NRG1亚型胞外区的蛋白水解过程释放可溶性生长因子。HRG1-β1包含一个Ig结构域和一个EGF样结构域，该结构域是直接结合受体酪氨酸激酶erb3和erb4所必需的。这种结合诱导erb3和erb4与erb2异源二聚，刺激内源性激酶活性，从而导致酪氨酸磷酸化。</w:t>
      </w:r>
    </w:p>
    <w:p w14:paraId="211935D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B40A89D">
      <w:pPr>
        <w:ind w:firstLine="441" w:firstLineChars="0"/>
        <w:rPr>
          <w:rFonts w:hint="default" w:ascii="Times New Roman" w:hAnsi="Times New Roman" w:cs="Times New Roman"/>
        </w:rPr>
      </w:pPr>
    </w:p>
    <w:p w14:paraId="6CB4C9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46601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5AF652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E3F5B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140FB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F86D634">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3FC069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C4F59F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BB8E9E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8B7E8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B4F9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DED3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D663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1D18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F922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43764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227E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C6162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9A755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FE9D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C5F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594D3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1A0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65426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FD835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D7023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D705A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CE163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0095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F37D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F4803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6CA8B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60FB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811C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1C9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640B9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D8DB3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6D835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91F28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D73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27DAF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960A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71497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7C34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241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B25D4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14CEC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8697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677B3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BB0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3BE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04DE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092DEF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89C8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DD61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DDE5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48F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B5CA6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2807C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08CB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24140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9941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AF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AFFE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57C22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8C7FC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10966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1F07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6184E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D149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26F41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0AAD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3770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5A0C6C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DA4E7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069B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4753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361B4E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6C863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4939D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3CA39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0F59CB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EB2F33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14FF0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AE663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3150BD7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751DE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A5AF9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84D41F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28BA7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6494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BF7EBC1">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A95BA8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58F66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70EE2E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BD917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DCF04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391002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70323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5541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CAF5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747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B3F6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21B6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E447E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A39B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E3559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410D8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757AA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A90E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4640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CCA5C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84204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4AAB94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0FE0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70EA7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79991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676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2BCB5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6248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9D3B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BCE2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6951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40734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AEE2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844E7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3EC07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91B7E9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12986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6B58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676B6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3A214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C2584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A2B941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FD24B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43DB09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8190FF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A4E3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A3ECF7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444358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331EC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E34CE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5B5B8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71D7E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189948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5E01B2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5BF4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193439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1B2A73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EBF8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FF226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AB35D5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CD3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0E660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8697D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F2F6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AF212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83F79B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F2B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4CDB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082D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85FF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F28B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C895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3A477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448D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50DD1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76B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4E96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3C947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0F6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59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01B8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8501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C39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5C69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46FEE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8AF1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780B8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C35D3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FCC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0D9E0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C58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3364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28F5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946A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DE3C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7F9C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00083A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844D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61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4275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CF11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E52F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38477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05AC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6C3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56E2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7103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105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571BF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69320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5AA9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5E5D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055E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69F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77F4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9CBD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5535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BB78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5321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61F8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18A51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C2D5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C0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7799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7BE0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EFEE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ED543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8064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5BB0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5067F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DB99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66B0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E7BB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2D0EA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4AA9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70" w:type="dxa"/>
            <w:vAlign w:val="center"/>
          </w:tcPr>
          <w:p w14:paraId="72486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F6FC3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31C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601D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043B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D09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6B0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D8FA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01A6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BDBF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BE4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DD2C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1ABF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BB2BD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737E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FA6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BBA3E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B784D2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A4C2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97D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81C2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9193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46F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9E0B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BD4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D79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2900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C0C9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46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79E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8602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311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C040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D600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E43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076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9EB9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673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2533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2C34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5D3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460E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4360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89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A24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60F9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3B7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10D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E2E9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1454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E8606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965D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77A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696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6D5A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075B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1B90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8BE3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53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3C88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C7BD80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13C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88D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86C6C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9399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6035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845A5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0664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E75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0552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C59A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679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00C9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43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13C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9FB9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1F02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FBC2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8CF3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2800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2B5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B540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7379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064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2D0B7C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1F9D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0B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8846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1622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4A3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8AAB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4A17C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076D9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A19F7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D0B01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F9B01A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4C4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56F39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EEA82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83C5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75401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EE4A6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E090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DA9BA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1DB76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6E618E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17E41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BC30B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29B40C1">
      <w:pPr>
        <w:rPr>
          <w:rFonts w:hint="default" w:ascii="Times New Roman" w:hAnsi="Times New Roman" w:cs="Times New Roman"/>
          <w:sz w:val="22"/>
          <w:szCs w:val="22"/>
        </w:rPr>
      </w:pPr>
    </w:p>
    <w:p w14:paraId="094CEDC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60265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Heregulin-β1/Neuregulin-1/NRG-1 Elisa Kit</w:t>
      </w:r>
    </w:p>
    <w:p w14:paraId="08AFB77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71CE667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50B5FF0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DA6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97C5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6607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F4438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54784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16A7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2406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F35F6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9C471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3E6B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006F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C3CB1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0DF0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B5B55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2DF55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3736E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59B230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22230D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37592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D8AF3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75F1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B119F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9F5081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AED4D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6FEEBB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Neuregulin/Heregulin is a family of structurally related polypeptide growth factors derived from alternatively spliced genes (NRG1, NRG2, NRG3 and NRG4). To date, there are over 14 soluble and transmembrane proteins derived from the NRG1 gene. Proteolytic processing of the extracellular domain of the transmembrane NRG1 isoforms release soluble growth factors. HRG1-β1 contains an Ig domain and an EGF-like domain that is necessary for direct binding to receptor tyrosine kinases erb3 and erb4. This binding induces erb3 and erb4 heterodimerization with erb2, stimulating intrinsic kinase activity, which leads to tyrosine phosphorylation. Although HRG1-β1 biological effects is still unclear, it has been found to promote motility and invasiveness of breast cancer cells which may also involve up-regulation of expression and function of the autocrine motility-promoting factor (AMF). Recombinant human Heregulin-β1 (HRG1-β1) is a 7.5 kDa polypeptide consisting of only the EGF domain of Heregulin-β1 (65 amino acid residues).</w:t>
      </w:r>
    </w:p>
    <w:p w14:paraId="6BFD9A9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92C4E5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4D7C12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541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DE62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5E2E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F565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40F7A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DC86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EA32D7">
      <w:pPr>
        <w:rPr>
          <w:rFonts w:hint="default" w:ascii="Times New Roman" w:hAnsi="Times New Roman" w:cs="Times New Roman"/>
          <w:b/>
          <w:bCs/>
          <w:sz w:val="28"/>
          <w:szCs w:val="28"/>
        </w:rPr>
      </w:pPr>
    </w:p>
    <w:p w14:paraId="6F996CD0">
      <w:pPr>
        <w:rPr>
          <w:rFonts w:hint="default" w:ascii="Times New Roman" w:hAnsi="Times New Roman" w:cs="Times New Roman"/>
          <w:b/>
          <w:bCs/>
          <w:sz w:val="28"/>
          <w:szCs w:val="28"/>
        </w:rPr>
      </w:pPr>
    </w:p>
    <w:p w14:paraId="3E7F1F17">
      <w:pPr>
        <w:rPr>
          <w:rFonts w:hint="default" w:ascii="Times New Roman" w:hAnsi="Times New Roman" w:cs="Times New Roman"/>
          <w:b/>
          <w:bCs/>
          <w:sz w:val="28"/>
          <w:szCs w:val="28"/>
        </w:rPr>
      </w:pPr>
    </w:p>
    <w:p w14:paraId="14DBFD81">
      <w:pPr>
        <w:rPr>
          <w:rFonts w:hint="default" w:ascii="Times New Roman" w:hAnsi="Times New Roman" w:cs="Times New Roman"/>
          <w:b/>
          <w:bCs/>
          <w:sz w:val="28"/>
          <w:szCs w:val="28"/>
        </w:rPr>
      </w:pPr>
    </w:p>
    <w:p w14:paraId="5EEDDAAC">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BBA92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68746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4DD34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185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950F7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E23FE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A465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7BFE7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90E81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65DB9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670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5D7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2396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B2946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EA9B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A07A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915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88AA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B259E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46151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0E643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C8FA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DFA7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3136A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339F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346A3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4CC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EEA6C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187B8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6DB15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0496F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EAA4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8CB7C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8D0B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7E9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531C3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5AD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D90A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3CC412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7EDAE1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C98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90D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C836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9C28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1A3F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22D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E6D1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50A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D796A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67A3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0A7A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FCD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96B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3D03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F2A69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3D48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2472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FBDB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CA0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6404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3F30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4B6E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40C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7E57B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CFA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82C67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A122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CF8D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AA15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80612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747C2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60AC4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A4B16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4872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6DABF1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24BB2F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3CF641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D354C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267BED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BD5980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65DCFC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24C3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B8694F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AF6D3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02021F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16577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3BDCA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6FBD22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5C264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497E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53F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31D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51D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424E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7570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214E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2E7F4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0368F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6373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CD725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7C4C5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24CC0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411CD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2D2C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2DBF6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6D5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41798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8F63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66508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0781E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A7809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AAEA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7DBFC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CFDEA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B6AA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CF04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B1E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9776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003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A2D60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680E3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61AE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CDA1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4A7AB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B894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5FE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970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615C5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22DB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DAB0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661D7D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D4419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D84FF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9FDD5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8C7A9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E3C38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380BAF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0DA713C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AF9A51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4547F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0B8F6F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B419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49B2D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ABC4C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525D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7653F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309B0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E6C3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881EDC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A5E0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A19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07C8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CB7BB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AFD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3717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B9CAE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2034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3AF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BB9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93513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759A1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6C9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DEA5F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420A1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B8179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C7639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38C4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1549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F2F99D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1F7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5FDC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FD6BC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A782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9CCC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C262D5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942F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BCED9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82BE4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E2F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9BE7F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ECFA5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9CF7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B04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13FD08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F083E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2167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8232B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2CB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74DE7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9D44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98EF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3348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E3785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1F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DF2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73BD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55C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4AE3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15F88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AB01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5CBC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CDC2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1F46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B5C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9EA3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6E3C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8F6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64AB8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505F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637EC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05BC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6C46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E396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B623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CB9C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CE46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7680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016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7C4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6AD7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E116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65D0B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DC94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1A00A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516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882E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31F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517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4664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466C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EE33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B67586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C169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8D82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1D81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65C1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2174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30023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AC806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A355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3191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03F6B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CA8F8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213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19CB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A97B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73F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09F1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C9682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E6C8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8A07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61D9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0E02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3BE3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9597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F5A36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7D305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9FF3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C22C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1B8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22D2C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067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414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C634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493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EE7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5FFA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2156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EF8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5545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78B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6D4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EFBEF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0A19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9E63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3639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2DE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745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F1E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6C5C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E23F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E531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996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AC9B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BB104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56DA65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98ACE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A77F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63DB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154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6967A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264C8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69A9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94932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643B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9782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5A448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8843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7D7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884FA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8C90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EAE0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D6DF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5A48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B91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B09830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87C3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8C28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7E2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73823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ED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68A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F8F63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F679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75F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7A91E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02673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796C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5146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8F5A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A9CDA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A80A0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7E61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B28B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579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BDFD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F4DC9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B022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2CA8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5085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D927C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7987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FC5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9A15E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BB0A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BB0A1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4E94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51ACE7D">
    <w:pPr>
      <w:pStyle w:val="6"/>
      <w:jc w:val="both"/>
    </w:pPr>
  </w:p>
  <w:p w14:paraId="767FBA52">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6E88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DCDB2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321891"/>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9906</Words>
  <Characters>24643</Characters>
  <Lines>251</Lines>
  <Paragraphs>70</Paragraphs>
  <TotalTime>0</TotalTime>
  <ScaleCrop>false</ScaleCrop>
  <LinksUpToDate>false</LinksUpToDate>
  <CharactersWithSpaces>27777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2026-03-19T05:18:25Z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