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A20E41">
      <w:pPr>
        <w:pStyle w:val="2"/>
        <w:bidi w:val="0"/>
        <w:jc w:val="center"/>
        <w:rPr>
          <w:rFonts w:hint="default" w:ascii="Times New Roman" w:hAnsi="Times New Roman" w:cs="Times New Roman"/>
          <w:b/>
          <w:bCs w:val="0"/>
          <w:sz w:val="36"/>
          <w:szCs w:val="36"/>
        </w:rPr>
      </w:pPr>
      <w:r>
        <w:rPr>
          <w:rFonts w:hint="eastAsia"/>
          <w:b/>
          <w:bCs/>
          <w:sz w:val="36"/>
          <w:szCs w:val="36"/>
        </w:rPr>
        <w:t>Monkey CXCL11/I-TAC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AF489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6C432B8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4584A97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79BE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A172B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C7378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690AE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8F02A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1D5F9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AC301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28A43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953BE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C375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B4BC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D5D01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104D5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B7E26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3051C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17EE5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F861F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1CAC2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36221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A9E0F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C235D5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46D30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A315E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B5C96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56BDC0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X-C基序）配体11（CXCL11）是属于CXC趋化因子家族的一种小细胞因子，也称为干扰素诱导T细胞α趋化剂（I-TAC）和干扰素γ诱导蛋白9（IP-9）。通过对体细胞杂种进行PCR分析，将CXCL11基因定位到第4染色体，并使用FISH将其定位到4q21.2。CXCL11由IFNG和β干扰素强烈诱导，但仅由α干扰素弱诱导。CXCL11的诱导需要STAT1的表达。更重要的是，它发现单核细胞趋化性发生在重组CXCL11的反应中。RT-PCR分析在一名艾滋病痴呆患者和一名多发性硬化患者的脑组织中检测到CXCL11的表达，但在2名对照组中未检测到。</w:t>
      </w:r>
    </w:p>
    <w:p w14:paraId="6C840A7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62A1B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AC60D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2495DD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8F420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23CE1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C7E620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A8B8F2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B03CF6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78517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8B34D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EFB8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D6F6E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924C4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1BEB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098A8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C7115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3AFAF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AB4BC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6069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6E7EE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E321C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7CEC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A81C2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7493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6636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E265D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305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5C52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43D6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46CC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755C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DBF7C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29D8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56F91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001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CB5D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82215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755A4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00EAE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EF8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58B7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CF006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0FC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1F3B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C0F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CE48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CD32E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9ED12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42406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6D226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949D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1717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91374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ADD66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AB25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DE31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CC3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C00A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52AFA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3A803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3F55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B4697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AC2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CB49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19020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A0148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5976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71CC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A4B84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8AE5F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3D160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F8B32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5A9F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B17C1F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ED0A8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B7F72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D8623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E4EBEF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4AFE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99BA4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80A8E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AEC84C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28F5E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ABAA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0D1AB2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B591A5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E1B5B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711A8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3F57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0D509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27DF8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95873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CFCFD7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A7DEDA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EE1A2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E301E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D6B7F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7DFA56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EEED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111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083B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713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7BB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E335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9263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BE5D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208FB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459EA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D5B46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7E89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433A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F7DD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C452B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6E798D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B96F52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8F8AB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19727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0A58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023D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5A0E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FFAD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EA47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2D0F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6B60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6531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061B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8A6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81806F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702A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FE164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40C0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972C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4FBBF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737AB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A5A2A3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4B9A78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570A0E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EDDD1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1DEF8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F5D35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081BE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510BF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F696B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71A6A2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EFD23E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CF1F46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0BC1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9596EE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226C8F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5A4F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49ADC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AF8A8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1B6E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337AC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9BF546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D22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450937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79425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C892F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2F5FE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7D7C3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D90FE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38F05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31CDE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B2231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F15D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CC9B7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5488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FF6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770FE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2F4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852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2262B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E34C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243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DDE8B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B6CE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ACE5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FD004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9A03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910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F5F38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E09E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536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0128C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07DD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2BC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E34BB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7DB94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E3F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F0202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ABBF8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BC2E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44F6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4408E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2C3F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37C5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B3C76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A785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AB318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D7500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F8C9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6579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8B557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2F33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A30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75182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5A40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31029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CE388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F237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956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805D4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96A8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CD3A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6740F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9C58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003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B860E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DE2C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B61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B2C03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560E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BD9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AAF10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554DB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FB80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7CB94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F77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A039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2057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ABB9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C37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578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4B73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3BAA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5C5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A64C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F4AD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290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FDF8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9DFB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EE1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0C1A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55BC7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AA2B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F51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B17C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FC1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638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A8F0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244B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A67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FAE7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3462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27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B15F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CAB1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26B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4699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95BE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FC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1638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C43B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1F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5C49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358D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53E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9CED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AE76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E3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5CAF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30F5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D9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8765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44F4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60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072C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8344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DB3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1258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727A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63C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4ADF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CFE1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59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6F13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AB251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FF76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4E632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9899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60D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32020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E573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A7CB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ED3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1064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CA2B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77AE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C2099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A7A7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5A6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F549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5D56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15BDF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CA6F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533A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A8D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420A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CFA7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DDF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9B58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3759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EA4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D0C9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EACC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EBA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5908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4E02C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F94BD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84A1D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2A7A4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26B7A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159B2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22520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18FE8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C9B5C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23E63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A13B1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2660B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56308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AB3DB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C871D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B2837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B46F4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43D617F">
      <w:pPr>
        <w:rPr>
          <w:rFonts w:hint="default" w:ascii="Times New Roman" w:hAnsi="Times New Roman" w:cs="Times New Roman"/>
          <w:sz w:val="22"/>
          <w:szCs w:val="22"/>
        </w:rPr>
      </w:pPr>
    </w:p>
    <w:p w14:paraId="335B30D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00260C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CXCL11/I-TAC Elisa Kit</w:t>
      </w:r>
    </w:p>
    <w:p w14:paraId="1F4C8B6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238119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74ED66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8B96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4F2B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BA9E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8A70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BA8E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AD0A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DFCB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E8D6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68D0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59F1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A3FE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81B58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A56F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F81B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4441C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06A7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7F7605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898D6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409B3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E4FD8E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C4882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8F1F7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0B135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462BC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0F0A9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Chemokine(C-X-C motif) ligand 11(CXCL11) is a small cytokine belonging to the CXC chemokine family that is also called Interferon-inducible T-cell alpha chemoattractant(I-TAC) and Interferon-gamma-inducible protein 9(IP-9). By PCR analysis of somatic cell hybrids, the CXCL11 gene was mapped to chromosome 4, and using FISH, it was located to 4q21.2. The CXCL11 was strongly induced by IFNG and beta-interferon, but only weakly induced by alpha-interferon. Induction of CXCL11 required expression of STAT1. What's more, it found that monocyte chemotaxis occurs in response to recombinant CXCL11. RT-PCR analysis detected CXCL11 expression in brain tissue from a patient with AIDS dementia and a patient with multiple sclerosis but not in 2 controls.</w:t>
      </w:r>
    </w:p>
    <w:p w14:paraId="3487570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44CC0B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F62557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14BA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E1E4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62B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840D3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FB30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7594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A367652">
      <w:pPr>
        <w:rPr>
          <w:rFonts w:hint="default" w:ascii="Times New Roman" w:hAnsi="Times New Roman" w:cs="Times New Roman"/>
          <w:b/>
          <w:bCs/>
          <w:sz w:val="28"/>
          <w:szCs w:val="28"/>
        </w:rPr>
      </w:pPr>
    </w:p>
    <w:p w14:paraId="49B1C69A">
      <w:pPr>
        <w:rPr>
          <w:rFonts w:hint="default" w:ascii="Times New Roman" w:hAnsi="Times New Roman" w:cs="Times New Roman"/>
          <w:b/>
          <w:bCs/>
          <w:sz w:val="28"/>
          <w:szCs w:val="28"/>
        </w:rPr>
      </w:pPr>
    </w:p>
    <w:p w14:paraId="62CE50B0">
      <w:pPr>
        <w:rPr>
          <w:rFonts w:hint="default" w:ascii="Times New Roman" w:hAnsi="Times New Roman" w:cs="Times New Roman"/>
          <w:b/>
          <w:bCs/>
          <w:sz w:val="28"/>
          <w:szCs w:val="28"/>
        </w:rPr>
      </w:pPr>
    </w:p>
    <w:p w14:paraId="2933D577">
      <w:pPr>
        <w:rPr>
          <w:rFonts w:hint="default" w:ascii="Times New Roman" w:hAnsi="Times New Roman" w:cs="Times New Roman"/>
          <w:b/>
          <w:bCs/>
          <w:sz w:val="28"/>
          <w:szCs w:val="28"/>
        </w:rPr>
      </w:pPr>
    </w:p>
    <w:p w14:paraId="19D6B73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9B99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00C73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325D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2E8E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1E7036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D753D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4C7D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FB635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E085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E1923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C6AA7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5BBA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F84A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FA10A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E91F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45B0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C5F3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6314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4896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892A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1C65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0323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E0D6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198E6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6C6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B6A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D34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EF23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F488E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A00CE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0508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293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FBAB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72F64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83323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51BF5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1B9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250B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D773D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7BB5E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CB99A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2335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22F8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679C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56E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8F90B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CECD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98DD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C24A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AD9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7FA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4F38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987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F1FC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15B7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9C604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EAB5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F94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1050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1413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C17A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178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9B28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78122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585A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D6351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276DA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4590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7991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DF0E9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79ACB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2DCF0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A9D1A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56DE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77BB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F3F2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F32BA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B1FB07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D96ED2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74B33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73D72C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FC2F1C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BB5E8E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EF68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728B5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74EF9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0DC14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7AFAB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CACBD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5F69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C8EB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C1AB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BCC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88B0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63B9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35C4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261C2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8C3F6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CF8A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2FA6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CB7D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268D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2481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3324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E4BE7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C716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2F458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CC53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DBE55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45229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DE202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5576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B1857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21D3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E0D6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9613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8B04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AD56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40389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7576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EDFFC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4C052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EFD8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2D414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1ED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7F79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B49B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76F9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D7CA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EB30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AA330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8359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416A2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7A358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13C0D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44344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C7D3F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C19D1B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276B67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09A2B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76363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F5B72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8852A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181B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7858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393B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12385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5C46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B3A7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67A68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556D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A811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44D42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723E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3D83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41369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BD09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8F49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8F15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9101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BA08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2738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522AB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16BFE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CDF4B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FAE92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BBC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E79F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DC8D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54F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2164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15E336B">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048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439C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1E279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3A9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2170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3CFC4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225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29CA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AB8B2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8E7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9190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CEF0F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B4C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4DAA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BC650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A274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34B4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CA26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9CE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F7C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43F6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A1AF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04B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E4673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B3F8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402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3CEF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DCD1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2494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FFE9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2BB7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EF6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A355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97C9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497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B868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9A2A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1D2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3542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B9CE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C34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B751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E8D0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465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1B40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AF26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7B9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880C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38DF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1DB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3FBB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86562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4BC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4F5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0B8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47E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A40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7F4B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CC04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32F504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F626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910D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B2BD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1580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4233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A80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B1DF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84B4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2A6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18A6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44161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560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41C3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382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623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7B0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B83A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2B96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9EA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AC33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2334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A826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4345B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C782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1FB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0F1F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855D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A01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4BC6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FC91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77E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DA1D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3593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9C2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48F1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BEB0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3A5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3F54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CC44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18B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C188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12B7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9F8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F6A6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7FD6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138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8093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10D3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CC7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571D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6301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421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5F15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01500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3EAA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1589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9E41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C877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CC427A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5817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9864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F53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4D74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865E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65D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1D63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FDC7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DCB9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E52D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54C6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D89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A9FF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0127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FD1F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A1FB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08F5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398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BDB3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787A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271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5E77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6267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97E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4EE7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1A07A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C4CF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CE38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5E7A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046C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3F01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C6A9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424F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5683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F6CE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C1F3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2865A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2E6F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1200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F34CF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921B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86B7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6BC0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2A6DC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D2A6DC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366F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43C46D5">
    <w:pPr>
      <w:pStyle w:val="6"/>
      <w:jc w:val="both"/>
    </w:pPr>
  </w:p>
  <w:p w14:paraId="0BF742E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B47A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0A09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B1B232F"/>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8047</Words>
  <Characters>14803</Characters>
  <Lines>251</Lines>
  <Paragraphs>70</Paragraphs>
  <TotalTime>0</TotalTime>
  <ScaleCrop>false</ScaleCrop>
  <LinksUpToDate>false</LinksUpToDate>
  <CharactersWithSpaces>16088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2026-03-24T02:47:21Z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