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32516B">
      <w:pPr>
        <w:pStyle w:val="2"/>
        <w:bidi w:val="0"/>
        <w:jc w:val="center"/>
        <w:rPr>
          <w:rFonts w:hint="default" w:ascii="Times New Roman" w:hAnsi="Times New Roman" w:cs="Times New Roman"/>
          <w:b/>
          <w:bCs w:val="0"/>
          <w:sz w:val="36"/>
          <w:szCs w:val="36"/>
        </w:rPr>
      </w:pPr>
      <w:r>
        <w:rPr>
          <w:rFonts w:hint="eastAsia"/>
          <w:b/>
          <w:bCs/>
          <w:sz w:val="36"/>
          <w:szCs w:val="36"/>
        </w:rPr>
        <w:t>Monkey CXCL7/nap-2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453C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3982E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8B998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09E1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E2AD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4C12E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5D478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24D45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25E91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8A7C8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97BD4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35D2C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3187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FC92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792AA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4E14E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F259A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C36C7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20D62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DDE9F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835B5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2D10B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526F2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746B1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B8363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0B78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1CADA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1858B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类趋化因子（C-X-C基序）配体7（CXCL7），也称为中性粒细胞激活肽2（NAP-2），是包含ELR结构域（Glu-Leu-Arg三肽基序）的CXC趋化因子的成员。与其他含有ELR结构域的CXC趋化因子（如IL-8和GRO蛋白）类似，CXCL7结合CXCR2，吸引和激活中性粒细胞。CXCL7，结缔组织激活蛋白III（CTAPII）和β凝血蛋白（βTG），是在人类血小板α颗粒中发现的血小板碱性蛋白（PBP）的羧基末端片段，经过蛋白质水解处理。尽管CTAPIII、βTG和PBP代表NAP2的氨基末端延伸变体，并具有相同的CXC趋化因子结构域，但这些蛋白质不具有CXCL7/NAP2活性。CXCL7通过G蛋白连接受体CXCR-2诱导细胞迁移。</w:t>
      </w:r>
    </w:p>
    <w:p w14:paraId="744754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090C3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840DF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5EFC0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5B189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FDCB51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3207C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4BC50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A774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3AE26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6DAF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1F0C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E4D0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92F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7CC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FE7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A64C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7C7F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883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9B0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88B63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1679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5DCE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2B2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17D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5AC0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18F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D99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E3BF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C52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F651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A70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43F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6E4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B5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2CA0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F7AF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4EC7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C42B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73F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FDC1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221A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AE4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BEF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751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66B0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DD45D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C5E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2A1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61D4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CD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B3C6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7ABB5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0467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B6F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D0C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D4C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877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F398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F32B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353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E2A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614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A53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402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23D8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EDC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1637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58E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EBF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CFE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556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9F46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BA9C19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F4A9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32DF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2672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5AE2E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0115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1C924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D9C6B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8B6236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F0856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7B4E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5DC2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D4AFF5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B080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4EEC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6CCB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5BAE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A622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F3C5C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DEE189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1AAB2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8141B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9B98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77128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DF3F5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A89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1A6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679B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D80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4DC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A2FD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3DD5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6873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D5D2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58F4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8086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3300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1ED8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6FC3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B7B3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7E894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D27A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B2069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33C89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B1CC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752B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179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7DE0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BB33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6AB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103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665A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7B7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CE9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B101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01C7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8E824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71B8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6D37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C92A8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10477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7D203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4C7B45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706FF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5B1AE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3A53F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61F4F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19E2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CAF7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8497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F4C36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8F139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926BEA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6ABF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37C9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EBFDA8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3B72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A1D64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A1C25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FF97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39D0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88600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619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B3D8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0A5D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DA81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8932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4237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C4356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6D910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4C5F5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F3D7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21AB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A066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C8F8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30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CC1C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04F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B53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206EB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4A3F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5A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313E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997C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CB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821A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9D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24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2BB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CE2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B43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CBCA7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1605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E67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F893C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55848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93C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48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B21A4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E92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7E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80DB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B86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4A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AD7E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7DB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78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07766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438E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79F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31C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09BC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04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86C7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8A2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74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D6FFD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2D35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D0C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C3D8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952C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F7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FFC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330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0B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C734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C2F6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A07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9092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7648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8D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853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9A27D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96F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4686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30E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883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F3AA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319C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F65D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13D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EEF3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81C8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FD8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5FE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B360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8F1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F049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E0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2DC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7403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882F9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F5E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6A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E88C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6F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AD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4295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1900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B3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F3F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14F6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3C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F0FA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0B52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23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842A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071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E1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C1B3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3D3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17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5DD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72D9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62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D30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D31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DF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B959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2CA0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1F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4C5A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AFC5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90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F2BC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B9F1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B2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0532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9CC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73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6A0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BCDF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78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3433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A76F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E49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BF5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9C5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21F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DB2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819E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B5E3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F2C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F11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0EC5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C1B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C23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4274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953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EBE9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3397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2D2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1B5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88FF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DB3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8CA3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6D0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A8F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33DD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F0FE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DFA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A39E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8691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687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563D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25A3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318D4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EFEC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34A54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5ECB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F9FD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BDCBB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A98C8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20FB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8D766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A0ACC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923B7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2A4EF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1DAE4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FCF5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92710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5195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C2340B">
      <w:pPr>
        <w:rPr>
          <w:rFonts w:hint="default" w:ascii="Times New Roman" w:hAnsi="Times New Roman" w:cs="Times New Roman"/>
          <w:sz w:val="22"/>
          <w:szCs w:val="22"/>
        </w:rPr>
      </w:pPr>
    </w:p>
    <w:p w14:paraId="2DBB224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31B5A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CXCL7/nap-2 Elisa Kit</w:t>
      </w:r>
    </w:p>
    <w:p w14:paraId="2106E56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54855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AB33C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6D8B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928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539D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DB77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4178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298E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E7B3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F7C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046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AC1A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E6B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0AEB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9C4C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15C1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AF1F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56EE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881D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7DCC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0279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26106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3AE88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893F5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AE3CD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A75CC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3EDBA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Human Chemokine (C-X-C motif) Ligand 7 (CXCL7), also known as neutrophil activating peptide 2 (NAP-2), is a member of the CXC chemokines containing an ELR domain (Glu-Leu-Arg tripeptide motif). Similar to other ELR domain containing CXC chemokines, such as IL-8 and the GRO proteins, CXCL7 binds CXCR2, chemoattracts and activates neutrophils. CXCL7, Connective Tissue Activating Protein III (CTAPIII) and βthrombogulin (βTG), are proteolytically processed carboxylterminal fragments of platelet basic protein (PBP) which is found in the alphagranules of human platelets. Although CTAPIII, βTG, and PBP represent amino-terminal extended variants of NAP2 and possess the same CXC chemokine domains, these proteins do not exhibit CXCL7/NAP2 activity. CXCL7 induces cell migration through the G-protein-linked receptor CXCR-2.</w:t>
      </w:r>
    </w:p>
    <w:p w14:paraId="54E1229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26BAEC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7C17C9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F0F3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97DC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04F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FD0A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4F7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36EA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32D8B4">
      <w:pPr>
        <w:rPr>
          <w:rFonts w:hint="default" w:ascii="Times New Roman" w:hAnsi="Times New Roman" w:cs="Times New Roman"/>
          <w:b/>
          <w:bCs/>
          <w:sz w:val="28"/>
          <w:szCs w:val="28"/>
        </w:rPr>
      </w:pPr>
    </w:p>
    <w:p w14:paraId="4CB746F4">
      <w:pPr>
        <w:rPr>
          <w:rFonts w:hint="default" w:ascii="Times New Roman" w:hAnsi="Times New Roman" w:cs="Times New Roman"/>
          <w:b/>
          <w:bCs/>
          <w:sz w:val="28"/>
          <w:szCs w:val="28"/>
        </w:rPr>
      </w:pPr>
    </w:p>
    <w:p w14:paraId="5FD11833">
      <w:pPr>
        <w:rPr>
          <w:rFonts w:hint="default" w:ascii="Times New Roman" w:hAnsi="Times New Roman" w:cs="Times New Roman"/>
          <w:b/>
          <w:bCs/>
          <w:sz w:val="28"/>
          <w:szCs w:val="28"/>
        </w:rPr>
      </w:pPr>
    </w:p>
    <w:p w14:paraId="5EBE3CFE">
      <w:pPr>
        <w:rPr>
          <w:rFonts w:hint="default" w:ascii="Times New Roman" w:hAnsi="Times New Roman" w:cs="Times New Roman"/>
          <w:b/>
          <w:bCs/>
          <w:sz w:val="28"/>
          <w:szCs w:val="28"/>
        </w:rPr>
      </w:pPr>
    </w:p>
    <w:p w14:paraId="3DFBA24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3129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D1799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3207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B6A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FBB15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9778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ADD1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6C1A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CBD2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CF7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C25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10CA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C6B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31D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6347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A6DD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E7EB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787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4388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5AC2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39F6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8B80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3B7F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13C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FDB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505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014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99C1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BA9E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2DF47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89A8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4C1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F4DB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320A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CA3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395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D04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0D8F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63F94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ECC83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544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F59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DE2B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61F1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F8E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7076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B5C2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CC8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131C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C9C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68F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2F2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8CC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E997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57C2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915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FE7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E36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8DCB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08F5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BCAC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D425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74B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5B97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9E4C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BEA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B451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82C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71E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0D5DF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08D7A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02D2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4C5C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327A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C88C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2B9E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1B80E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9A2EF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7F94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9F515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98F60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4606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DE3F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EA02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EE98A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47068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5DCBE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C192E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1908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BBDD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1D9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AF30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C8E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91D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119E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6D94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288D9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39EAC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38A0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F240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9A9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B711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A6A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E94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5D862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297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38B4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5D8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17F3C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034B4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E91B8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A09A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1AA9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31E0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5AB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0ED1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12FC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553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E0AF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E7B5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87D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78C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6E5F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F881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0E8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AE0F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D13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A838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796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D38E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644A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C990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4C977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1E2EB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30CE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74C3A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62FF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450FE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0ED4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621B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2B4EC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415C0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E377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2495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F089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C2F0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FA192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E9B9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71F1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F176C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330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CBA3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C8D33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B5E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C151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02EA1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499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9FAB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412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AF76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F34B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0C53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D56C7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EE14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E1E3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440D3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165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2635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81F7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3B6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978F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E8181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E89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3E65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5274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17E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275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17A4D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FFC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EB7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6A4CA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72F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CEAD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D00B7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ABC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573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B4562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186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335A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64C0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85F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B01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4F7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83E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8FB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81D0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823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119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A670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C0E8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614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EBC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AD9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4A5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1C33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E526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B52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BCA4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183A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A1A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885F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167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619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024A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F80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B4B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9F1B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CA2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00C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E2C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CAA5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0E5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F338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5DC38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196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38B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920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BC3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A2A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0023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00E6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7870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0999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E49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914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F694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ABE7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82E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250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1D8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D4F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37CB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EAB9F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252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93F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FB2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146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178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E23D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84EC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2D6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8462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C79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AA3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BB3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4FE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C5D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4F4B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AB23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31B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E5BB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317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6A6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F9F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48BC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5B7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7EA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6CCB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E34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0AD6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C363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134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FC6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9501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8AA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7F1E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550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CFC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8D4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5E0E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E25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4ABD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FD8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286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0E9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21EF7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B804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929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B5D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E012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272E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D0B5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BA91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539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906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F5C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trPr>
        <w:tc>
          <w:tcPr>
            <w:tcW w:w="3241" w:type="dxa"/>
            <w:vAlign w:val="center"/>
          </w:tcPr>
          <w:p w14:paraId="1C4A7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B0FD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D68C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9555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EA3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0A3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482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EE9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197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DE41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0BE1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22DF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126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2DC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7EC0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383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0245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A221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42A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DE47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85B7A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493B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54A5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3A0A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FF4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D1DF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E918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EEA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1E2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E18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CB62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8C60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F21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41A2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60CF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306E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E0B0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13BD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2C097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2C097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D726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038061B">
    <w:pPr>
      <w:pStyle w:val="6"/>
      <w:jc w:val="both"/>
    </w:pPr>
  </w:p>
  <w:p w14:paraId="30D3C96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D365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642C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5AD6851"/>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8069</Words>
  <Characters>14904</Characters>
  <Lines>251</Lines>
  <Paragraphs>70</Paragraphs>
  <TotalTime>0</TotalTime>
  <ScaleCrop>false</ScaleCrop>
  <LinksUpToDate>false</LinksUpToDate>
  <CharactersWithSpaces>16194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2026-03-24T02:50:18Z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