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Porcine IgG4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＜2.84ng/ml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IgG有4个亚类，即IgG1、IgG2、IgG3、IgG4，其含量依次减少。4个亚类的生理特性和功能亦有所不同。IgG4发生聚合可通过替代途径激活补体，IgG4与慢性过敏性刺激有关，甚至在脱敏后依然可对过敏原产生免疫应答，且有抑制IgE产生的作用。</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Porcine IgG4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＜2.84ng/ml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IgG has four subclasses, namely IgG1, IgG2, IgG3 and IgG4, and their contents decrease in turn. The physiological characteristics and functions of the four subclasses are also different. IgG4 polymerization can activate complement through alternative ways. IgG4 is related to chronic allergic stimulation. Even after desensitization, it can still produce immune response to allergens and inhibit the production of IgE.</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