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96C4B">
      <w:pPr>
        <w:pStyle w:val="2"/>
        <w:bidi w:val="0"/>
        <w:jc w:val="center"/>
        <w:rPr>
          <w:rFonts w:hint="default" w:ascii="Times New Roman" w:hAnsi="Times New Roman" w:cs="Times New Roman"/>
          <w:b/>
          <w:bCs w:val="0"/>
          <w:sz w:val="36"/>
          <w:szCs w:val="36"/>
        </w:rPr>
      </w:pPr>
      <w:r>
        <w:rPr>
          <w:rFonts w:hint="eastAsia"/>
          <w:b/>
          <w:bCs/>
          <w:sz w:val="36"/>
          <w:szCs w:val="36"/>
        </w:rPr>
        <w:t>Porcine IL-15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B59E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B0E5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323AE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86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6A5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90B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81E3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CB62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B09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CBE5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6E67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EF08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91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432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4C4D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62C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8F1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2DA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4B8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E86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4BEA8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305C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16A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5CB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1DA7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63E7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268CD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554F9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-15白细胞介素（IL）-15是一种能够刺激Th1和/或Th2淋巴细胞增殖活性的细胞因子。IL-15是一种新型细胞因子，其对T细胞活化和增殖的影响与白细胞介素-2（IL-2）相似，可能是因为IL-15利用了IL-2受体的β链和γ链。IL-15在急性和慢性排斥反应的发生和转归中发挥作用。因此，抗IL-15治疗与经典免疫抑制治疗相结合可能有助于预防急性，尤其是慢性同种异体移植排斥反应。</w:t>
      </w:r>
    </w:p>
    <w:p w14:paraId="44798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CED2C6">
      <w:pPr>
        <w:ind w:firstLine="441" w:firstLineChars="0"/>
        <w:rPr>
          <w:rFonts w:hint="default" w:ascii="Times New Roman" w:hAnsi="Times New Roman" w:cs="Times New Roman"/>
        </w:rPr>
      </w:pPr>
    </w:p>
    <w:p w14:paraId="02C3E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B62C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3E8A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A783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F17D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9C8C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53375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0218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BB16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140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563B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24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6AE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700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33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F27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BB0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CA0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F4C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E3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D2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797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02B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366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6E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D7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30F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3C8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6A0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EF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38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290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5D9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C4B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7F4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228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B3B2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342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00A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C06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5C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33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29F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FB2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03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8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FE70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12E1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D72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520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B10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C6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D7D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05EF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044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E1A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6EB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4A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CA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963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775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FBD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9C4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CA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93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AB0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538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54E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03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EC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9F4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162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29D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A7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3FA9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9E15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A9D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C85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B5327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65A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0665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3DE1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5E61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21C8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CBC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4890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F897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803C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1D66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9EEA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875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5EA7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010E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32AE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D2AA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8DF62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CFE2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4D2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F21F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E7B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BBC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5CE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A07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386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EEF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14B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ECE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2C07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27B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BB8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C27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936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581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8F8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B2C6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CCA0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E752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D3D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4C1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CF6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FC5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67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9CB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3C9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77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DF1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702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2A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1AD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9B5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59AA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D11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95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5EE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2AD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1F1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89FC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83FA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480C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5C56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F8FC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F6A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C63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78C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90E6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2D02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78CF8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BD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F7554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58D3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7B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9F0C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FC8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79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1AE2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B0AF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CB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DA5A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925C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DC5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3CEA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A8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1008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7F5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203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265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ADE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A7E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43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2C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E7E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FC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C2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3B4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12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B6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D89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77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B3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63D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41A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E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29B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F3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D3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E6A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A4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B6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4B9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F8E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48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0D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125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35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E2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275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7E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CA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634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87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EB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E31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E0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BD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176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EE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01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859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AD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75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94B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6A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61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F12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D6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47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7EC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38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89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AC8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1B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44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203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01D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FD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5C2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084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F5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69C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D2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65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24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3D6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0FE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10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84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20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D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5D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60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1B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01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B0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90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DC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04B8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09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4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43B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4A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EE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5A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AD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C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0A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57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9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991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17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4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61A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57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C6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3F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47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2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5A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7B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E2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8B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4C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C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8E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CC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1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BB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7291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A8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52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5A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2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41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45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0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0C9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6B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7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4DB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7C64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17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0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134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39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0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98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5D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A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F54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EB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111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F3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24E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483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5B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5E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28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50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9A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3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B4F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09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7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583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2C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B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344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F95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D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DA4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CEA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3DC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FD0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8A1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88C1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4AF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AAE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160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9F4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1B6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F4B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5E22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AE2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EE9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903F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6C66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2EF8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82B2C2">
      <w:pPr>
        <w:rPr>
          <w:rFonts w:hint="default" w:ascii="Times New Roman" w:hAnsi="Times New Roman" w:cs="Times New Roman"/>
          <w:sz w:val="22"/>
          <w:szCs w:val="22"/>
        </w:rPr>
      </w:pPr>
    </w:p>
    <w:p w14:paraId="28AE4E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14B0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IL-15 Elisa Kit</w:t>
      </w:r>
    </w:p>
    <w:p w14:paraId="6C95F25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F00C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369C0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EF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288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5AE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A23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79C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903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A57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E29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FA5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AF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840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225B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815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655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9B4A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C517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0BE6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5BC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BD8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AB48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E3C3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302E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BA7A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FAD5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17E4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IL-15 is a cytokine with the ability to stimulate the proliferation activity of Th1 and/or Th2 lymphocytes. IL-15 is a novel cytokine whose effects on T-cell activation and proliferation are similar to those of interleukin-2(IL-2), presumably because IL-15 utilizes the beta and gamma chains of the IL-2 receptor. IL-15 can play a role in the initiation and outcome of acute and chronic rejection. Anti-IL-15 therapy in combination with classic immunosuppression therapy might thus be beneficial in the prevention of acute, and especially chronic, allograft rejection.</w:t>
      </w:r>
    </w:p>
    <w:p w14:paraId="045A5F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2EE9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B043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69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A5E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BA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D7F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9BC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80C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CC3E74">
      <w:pPr>
        <w:rPr>
          <w:rFonts w:hint="default" w:ascii="Times New Roman" w:hAnsi="Times New Roman" w:cs="Times New Roman"/>
          <w:b/>
          <w:bCs/>
          <w:sz w:val="28"/>
          <w:szCs w:val="28"/>
        </w:rPr>
      </w:pPr>
    </w:p>
    <w:p w14:paraId="1CDB15C2">
      <w:pPr>
        <w:rPr>
          <w:rFonts w:hint="default" w:ascii="Times New Roman" w:hAnsi="Times New Roman" w:cs="Times New Roman"/>
          <w:b/>
          <w:bCs/>
          <w:sz w:val="28"/>
          <w:szCs w:val="28"/>
        </w:rPr>
      </w:pPr>
    </w:p>
    <w:p w14:paraId="33E5D1AC">
      <w:pPr>
        <w:rPr>
          <w:rFonts w:hint="default" w:ascii="Times New Roman" w:hAnsi="Times New Roman" w:cs="Times New Roman"/>
          <w:b/>
          <w:bCs/>
          <w:sz w:val="28"/>
          <w:szCs w:val="28"/>
        </w:rPr>
      </w:pPr>
    </w:p>
    <w:p w14:paraId="0F0B02DB">
      <w:pPr>
        <w:rPr>
          <w:rFonts w:hint="default" w:ascii="Times New Roman" w:hAnsi="Times New Roman" w:cs="Times New Roman"/>
          <w:b/>
          <w:bCs/>
          <w:sz w:val="28"/>
          <w:szCs w:val="28"/>
        </w:rPr>
      </w:pPr>
    </w:p>
    <w:p w14:paraId="417C32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04F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4D05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46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3F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AD96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7F3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63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DEF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1B1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8ED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FB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63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BF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2A8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968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5BB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14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05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A77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A6F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DC5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25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E7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212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2EE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426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54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95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99B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5B9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A4A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4D1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D8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D5C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40C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D11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DA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4246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E9D2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067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0C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48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F0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676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F29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819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2F5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E2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EE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5C8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4BC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5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77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42D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8F0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518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E1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B1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2E12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B8E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1FD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22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C9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2C6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3BE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BE3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CB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0D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158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C86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BF44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7A1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02E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1C5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E404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2173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B7D0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9183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BF52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61A2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F09E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BE81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6BBA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FC7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365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AF93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C1A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9B6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B28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26B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52A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AF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94A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035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21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42F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F74C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BE7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B74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9E4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AD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57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F2E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690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75D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75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19D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93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5C3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4642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4F5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DC9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0BB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36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C67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D6C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DB3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BD9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200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694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F0E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D5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D1A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93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7A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F23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890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DF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6D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E9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95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D22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869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61AD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511B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948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FD4E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FDCA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CBDD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FE38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60D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2E24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B0F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375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7F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DE94F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03E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60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DFC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649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9C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FF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F74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80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F39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7CA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2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07C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56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74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60B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068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AE5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A0B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549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A74A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5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75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87A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E76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C9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719E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B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31C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0616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5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47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11E4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A6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F41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17B3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98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553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4230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3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85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81B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16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BC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5C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E0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4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B5E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B7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DF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8E1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47B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E5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238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01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053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F3F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CA0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17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15A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BE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24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D3F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55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D5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56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66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2D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FF7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CE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80B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72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8E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700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BC9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A4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4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BD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691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E4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82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35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90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55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F90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43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394D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38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08E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3C8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4E1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BF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722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678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6E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6B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DD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4C7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A5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76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E3F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D9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C97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B4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C7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37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EF8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D64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F30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60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2C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E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7A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B7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A9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5B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3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5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891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10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8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1A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61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6D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F1F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F2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E3C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0B8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F9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52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F99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F7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4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90C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8E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5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05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4A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0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E8A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9D0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FA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807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E4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2E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0849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FE7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CF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A7E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408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59F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37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DD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42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77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236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66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EA3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1D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C7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8D02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9B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8C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1D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85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28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9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DF9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80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B2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97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6F1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979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E00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385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46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46D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817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89B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1C6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793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B2C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DD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36B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236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2F0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9A7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008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1CC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ACC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EACC7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0E8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AF927A">
    <w:pPr>
      <w:pStyle w:val="6"/>
      <w:jc w:val="both"/>
    </w:pPr>
  </w:p>
  <w:p w14:paraId="1FA009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9A5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8838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3D2781"/>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8020</Words>
  <Characters>14835</Characters>
  <Lines>251</Lines>
  <Paragraphs>70</Paragraphs>
  <TotalTime>0</TotalTime>
  <ScaleCrop>false</ScaleCrop>
  <LinksUpToDate>false</LinksUpToDate>
  <CharactersWithSpaces>16142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