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2EC81B">
      <w:pPr>
        <w:pStyle w:val="2"/>
        <w:bidi w:val="0"/>
        <w:jc w:val="center"/>
        <w:rPr>
          <w:rFonts w:hint="default" w:ascii="Times New Roman" w:hAnsi="Times New Roman" w:cs="Times New Roman"/>
          <w:b/>
          <w:bCs w:val="0"/>
          <w:sz w:val="36"/>
          <w:szCs w:val="36"/>
        </w:rPr>
      </w:pPr>
      <w:r>
        <w:rPr>
          <w:rFonts w:hint="eastAsia"/>
          <w:b/>
          <w:bCs/>
          <w:sz w:val="36"/>
          <w:szCs w:val="36"/>
        </w:rPr>
        <w:t>Porcine sRANK Ligand/TNFSF11/TRANCE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66030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788DFE9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4051086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4BDD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A83DD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B6D83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2A710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0F53A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2DD3F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F78B8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01167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49617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D726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CCEC8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B4E59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2AC96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501F7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429E2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5C55F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4AF3D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AD842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4BECE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B85CA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C9865B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AAA8C4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C3F87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76739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091FFF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核因子κB受体激活剂配体（RANKL），也称为肿瘤坏死因子配体超家族成员11（TNFSF11），是一种在人类中由TNFSF11基因编码的蛋白质。该基因编码肿瘤坏死因子（TNF）细胞因子家族的一个成员，该家族是骨保护素的配体，是破骨细胞分化和激活的关键因子。该基因定位于染色体13q14.11。在小鼠中靶向破坏相关基因导致严重的骨质疏松症和破骨细胞的缺乏。缺陷小鼠在T和B淋巴细胞的早期分化中表现出缺陷，并且在怀孕期间未能形成小叶-肺泡乳腺结构。该基因可能在恶性肿瘤体液性高钙血症的骨吸收增强中起重要作用。</w:t>
      </w:r>
    </w:p>
    <w:p w14:paraId="60485AF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95F83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2C8E99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FF526B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67AD9D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893D5A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5408DC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D3F567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408707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1E56D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39220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20F0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1D5EA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525DC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57F3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424A9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4ECB2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622D0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71B89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AD55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AED2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D6952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1546E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262D7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37BF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2353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CD05B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AC054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9524A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CD36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4CB9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4E4C3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75643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5AD5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5DAA4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9E1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08341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83BFD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A517E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CE40F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91E3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0EDFB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3A64C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31C19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1FB78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A22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8FA0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92B2D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12E11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F086B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1F25A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EF52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43B3E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AF076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5DFBF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E243A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1ACF6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54A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83B8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35148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2EAA6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EBB31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B80DF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86D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BCF9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E7E60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0C8E6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946A8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0C65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8451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454F0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33833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0A345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46C8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7BAD3B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8F7D5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EDD76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D86EE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5109D8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93E55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A5B438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0F2EA1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F1D4B8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FFDAE8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134A0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C07C29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F46560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FADBC6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A3DFA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6757A7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9995BE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2F1A3F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107504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83C217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569D86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CA7027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EC9A11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9D4A7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85F14B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C7BD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11E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43B69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252BD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532A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A1101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0743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A30F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CDB945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B20BA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BE62A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64432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61C46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424A1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532A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2546CE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B0D357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B86543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00CB2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70B25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9A1CB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A6668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6D755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9D99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7C2D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0BAC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4E90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07865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9A62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AB7A00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1AE3D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AE3BF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A5A39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3F8F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CEB4B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7590B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025C9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C8EE31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AA5108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03EA2B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862C91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35455E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027811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D0B83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0D9F5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D0B8AC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B9EF16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4EEB6D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E53C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399ADA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46F47C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18D1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AF2A22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89CA36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B8C3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434528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4C72DC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4C09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4AC54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1E8B90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DCB8C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8C287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909F3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73BB7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C642C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9D260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57DF4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CE8F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8B588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C21E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33AA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64EBC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6F6B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7123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86851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2981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957D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C87BE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E037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05C7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4CD48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53CD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DC22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23F4F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E6EA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4D21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4C958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A18A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0F61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73AD7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5C4168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D930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8DC8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CA6E5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D581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1183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37093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D491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AE96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ADBFA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9992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F63C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A1AD0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630A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706B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6BDCE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4D8C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A076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A2322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92F7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0ABD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F2F12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515F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1449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D8AE3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E0FB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DFB8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655FD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F540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3B64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318F5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B8D0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B102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A4BD6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9519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AD57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F9CE8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EFE0C1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47C1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5AE7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E4AD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6FD3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3415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ABF8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8A5E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D67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1EEC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DA69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CBE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1107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5699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502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7670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5968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EE7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50AA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732D2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8B51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027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1949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F497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98E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A43A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F8B0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837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4037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00FA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9A0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C2B7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5EBF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B76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448E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B8D1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DB1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855A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6D43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8F5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0FDD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B051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B0A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3982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C680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AF4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8ADE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3DB5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3AE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EA9E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68B4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E9A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8B02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1018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592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CC3E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363C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F94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5048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7074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765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8FAC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65C11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1500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6D0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E2B4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1E43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69D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4209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91C4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698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1D9F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8040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580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F9EB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C193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E65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507F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36C2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416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C881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EE4F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D32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79D5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F271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6B2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A41B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BF34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F19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2835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211D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93F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CE03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4DCC10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05444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5D666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2F648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4DAC0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CC44A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59230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D8D4A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51212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C26F6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7053C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9A5C6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A6B7F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EF9CC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2AE82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CFF64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47E93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63CFC9A">
      <w:pPr>
        <w:rPr>
          <w:rFonts w:hint="default" w:ascii="Times New Roman" w:hAnsi="Times New Roman" w:cs="Times New Roman"/>
          <w:sz w:val="22"/>
          <w:szCs w:val="22"/>
        </w:rPr>
      </w:pPr>
    </w:p>
    <w:p w14:paraId="6CDFD4D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998E08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sRANK Ligand/TNFSF11/TRANCE Elisa Kit</w:t>
      </w:r>
    </w:p>
    <w:p w14:paraId="32DDA8E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551DBF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51AE7A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9086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7F8B6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77341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5C9C6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140AD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70346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8CD9E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0C106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B0484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16CC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572DD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0EDD3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83C25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7B741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59BE3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44B58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80D72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4BB96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4E298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75DD9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44F3D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22454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6092C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42CA1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7BDA4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Receptor activator of nuclear factor kappa-B ligand(RANKL), also known as tumor necrosis factor ligand superfamily member 11(TNFSF11), is a protein that in humans is encoded by the TNFSF11 gene. This gene encodes a member of the tumor necrosis factor(TNF) cytokine family which is a ligand for osteoprotegerin and functions as a key factor for osteoclast differentiation and activation. This gene is mapped to chromosome13q14.11. Targeted disruption of the related gene in mice led to severe osteopetrosis and a lack of osteoclasts. The deficient mice exhibited defects in early differentiation of T and B lymphocytes, and failed to form lobulo-alveolar mammary structures during pregnancy. This gene may play an important role in enhanced bone-resorption in humoral hypercalcemia of malignancy.</w:t>
      </w:r>
    </w:p>
    <w:p w14:paraId="6391F31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458A83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25110C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C938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7869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DD36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4296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22A6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5898E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0417A4E">
      <w:pPr>
        <w:rPr>
          <w:rFonts w:hint="default" w:ascii="Times New Roman" w:hAnsi="Times New Roman" w:cs="Times New Roman"/>
          <w:b/>
          <w:bCs/>
          <w:sz w:val="28"/>
          <w:szCs w:val="28"/>
        </w:rPr>
      </w:pPr>
    </w:p>
    <w:p w14:paraId="45B130BE">
      <w:pPr>
        <w:rPr>
          <w:rFonts w:hint="default" w:ascii="Times New Roman" w:hAnsi="Times New Roman" w:cs="Times New Roman"/>
          <w:b/>
          <w:bCs/>
          <w:sz w:val="28"/>
          <w:szCs w:val="28"/>
        </w:rPr>
      </w:pPr>
    </w:p>
    <w:p w14:paraId="196E0B66">
      <w:pPr>
        <w:rPr>
          <w:rFonts w:hint="default" w:ascii="Times New Roman" w:hAnsi="Times New Roman" w:cs="Times New Roman"/>
          <w:b/>
          <w:bCs/>
          <w:sz w:val="28"/>
          <w:szCs w:val="28"/>
        </w:rPr>
      </w:pPr>
    </w:p>
    <w:p w14:paraId="6EC0587F">
      <w:pPr>
        <w:rPr>
          <w:rFonts w:hint="default" w:ascii="Times New Roman" w:hAnsi="Times New Roman" w:cs="Times New Roman"/>
          <w:b/>
          <w:bCs/>
          <w:sz w:val="28"/>
          <w:szCs w:val="28"/>
        </w:rPr>
      </w:pPr>
    </w:p>
    <w:p w14:paraId="78C432B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7FCAF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29FF0A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4B3B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F1F6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B91A3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E7D16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7529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22571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10E2B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0C61F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D6F61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4511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6A5A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3B014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D5D4E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E9405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F96B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DFC5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6C712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91E7B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B3BAC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B03E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9DAB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4E876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6EEC5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4B171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3E6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0D74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099E4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DC505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B6799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C96B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51BA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C2665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BB15E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4A0DA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9AA5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9266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5BEDB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9AF5A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E54CD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B912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AA7E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4647C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1AD04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2EE4A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57D6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34FD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3E6CE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21C23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F91AF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E9E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855E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F27D2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70A06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2F5DD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811A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0C3B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63D7C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8A8C5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44BAE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6626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B1FB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F1A74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61B1D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E392B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80840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869AD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2684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97DE1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64E50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FE9BB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D2AFA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219AC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B680EE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A3B745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245AB8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339C37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254E2D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384E43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77EC97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0FE2D3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372EF0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CB4A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E8084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45783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68AD7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91702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62D4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FCB8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061F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63EF6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17CB2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D8E6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40DD9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814CC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C2679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83F58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8F0B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861C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D506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EDA90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9334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1A0DB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DBFB6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A0E7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7D78B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ECE5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99946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168ED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EEA67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7146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7A314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A3E2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AE83E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C3B60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0921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A21A0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E871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2231C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CA64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DDF18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57E1E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FE5C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2A53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0C71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06230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1411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E7820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9C2F8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CEA7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16943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4721C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D89D3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7E902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67130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B0ECD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318818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E1139A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082395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51182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86EC7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3618D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6C732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1DAF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BCA6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A2C6A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0E40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6A3D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B4E47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64E8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4FD5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23E16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A3B5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2823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6C76D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E6947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09941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11782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54176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097E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080B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32752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84FE4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D773A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624DD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58C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6048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AFBF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EA2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B01E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5BD89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237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40C4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07E1B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48B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05A8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B7797B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726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B517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B2D4A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350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4442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0FB49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8A2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FD26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53032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EEE2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2AD7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4870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045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F11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2DDE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5BB5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11B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50FF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1C1A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 w:hRule="atLeast"/>
        </w:trPr>
        <w:tc>
          <w:tcPr>
            <w:tcW w:w="3160" w:type="dxa"/>
            <w:vAlign w:val="center"/>
          </w:tcPr>
          <w:p w14:paraId="0A7F1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AF86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F55B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373E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7090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28CF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3DF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AE42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3011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1AB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DCBC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170B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59D0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B693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3072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AF1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F19B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8C97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287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747C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F89F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702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DE85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86C7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7EB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FA1E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5385B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331C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48E2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93D5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EC1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971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B8E0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2B81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6194CE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4531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AD9A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70A6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BABC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E957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D2BB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4192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B393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5781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884F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8AEE0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824E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A697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D8D2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673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19B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141A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C8EA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5F85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4803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B3B0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B512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586D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AD01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971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02D3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AC8F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976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A31B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032E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4B3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C0EE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079F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FEE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DE88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7587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25D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B3A7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23A6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127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1055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33F4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F09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2AB4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F372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46B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BA9D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5751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060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B5A2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88BA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2A9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375E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161BE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CEA2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2DE1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EDBD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1AD6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EE0056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03E8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FDD4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D05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9AC0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1958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5838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CCE0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D501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1B89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9722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B863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02B6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AF72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EE65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8712E0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E953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7408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6DE4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AA90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3B2E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2C2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0BA2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DE73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188E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2A28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461A5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6F12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33AD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4075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6EA9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1DFCF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A6BF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AF7E4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4976E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5F91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2A2B8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C761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37E69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BEE6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DBD3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D3DD4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E45D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98C27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DCCFF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8DCCFF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CBF56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63BE39A">
    <w:pPr>
      <w:pStyle w:val="6"/>
      <w:jc w:val="both"/>
    </w:pPr>
  </w:p>
  <w:p w14:paraId="54A7C22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DBC83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3CAE4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1A60081"/>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11244</Words>
  <Characters>31705</Characters>
  <Lines>251</Lines>
  <Paragraphs>70</Paragraphs>
  <TotalTime>0</TotalTime>
  <ScaleCrop>false</ScaleCrop>
  <LinksUpToDate>false</LinksUpToDate>
  <CharactersWithSpaces>36030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2026-03-19T05:51:57Z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