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Rante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配体5 (CCL5)，又名RANTES，是一种趋化细胞因子。它可趋化T细胞、嗜酸性粒细胞和嗜碱性粒细胞，在招募白细胞到炎症位点发挥着积极的作用。在T细胞释放的细胞因子如IL-2和IFN-γ的帮助下，CCL5可诱导某些自然杀伤细胞(NK)增殖和活化形成CC趋化因子活化的杀伤 (CHAK) 细胞。</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Rante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 ligand 5 (CCL5), also known as RANTES, is a chemokine. It can chemotactic T cells, eosinophils and basophils, and plays an active role in recruiting leukocytes to inflammatory sites. Cytokines released in T cells such as IL-2 and IFN- γ With the help of CCL5, CCL5 can induce the proliferation and activation of some natural killer cells (NK) to form CC chemokine activated killer (Chak)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