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CAAF2D">
      <w:pPr>
        <w:pStyle w:val="2"/>
        <w:bidi w:val="0"/>
        <w:jc w:val="center"/>
        <w:rPr>
          <w:rFonts w:hint="default" w:ascii="Times New Roman" w:hAnsi="Times New Roman" w:cs="Times New Roman"/>
          <w:b/>
          <w:bCs w:val="0"/>
          <w:sz w:val="36"/>
          <w:szCs w:val="36"/>
        </w:rPr>
      </w:pPr>
      <w:r>
        <w:rPr>
          <w:rFonts w:hint="eastAsia"/>
          <w:b/>
          <w:bCs/>
          <w:sz w:val="36"/>
          <w:szCs w:val="36"/>
        </w:rPr>
        <w:t>Chicken Tetranectin/CLEC3B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2C17E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41F973D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36B88F9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2B68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399E2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B9CDA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FC300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90EAC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5B87B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8C7CD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9AA76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DDAD3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84CD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280D4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48AAC9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FBC99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4F431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87534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0F079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5F315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4DEE20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009278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4C86F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E14CF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ED43F0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356517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42BA1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AAB07E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四联蛋白，也称为TNA，是一种在人类中由CLEC3B基因编码的蛋白质。它被映射到3p21.31。四联蛋白是一种从人血浆中分离的四聚体蛋白，具有4条完全相同且非共价结合的多肽链，每个肽链含有181个氨基酸残基。它对硫酸多糖和纤溶酶原的kringle 4具有特异性结合亲和力。各种恶性肿瘤患者血浆四联蛋白浓度降低。四联蛋白是一种在成骨矿化阶段诱导的纤溶酶原结合蛋白。因此，四联蛋白是影响骨和结缔组织的人类疾病的候选基因。</w:t>
      </w:r>
    </w:p>
    <w:p w14:paraId="792EBF2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12286C5">
      <w:pPr>
        <w:ind w:firstLine="441" w:firstLineChars="0"/>
        <w:rPr>
          <w:rFonts w:hint="default" w:ascii="Times New Roman" w:hAnsi="Times New Roman" w:cs="Times New Roman"/>
        </w:rPr>
      </w:pPr>
    </w:p>
    <w:p w14:paraId="54B364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E64BAC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6B9C08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CE798F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2EA51C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F9DA40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41E03B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6E8912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EB949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549DA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9071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634C7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9B7BD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1A84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1C9A7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005B6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99B18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34B9D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53AC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45E4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ABF13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122C2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3B305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62A4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5FA8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237AB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ABF5E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CA23A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4505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B302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6A29E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53B2A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20F62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A21A7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D7B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527B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20B24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A671F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397E4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EA73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5979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7FB0E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88E4D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12F8C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89F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C7D3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D21F11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F3C8B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E5F9F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342FE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5C4F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67AD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558B3B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6FACF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B8CE8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E2FF4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6BF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88BC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D9051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0D579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35C7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D0711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784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B257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715B3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81769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721A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632B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8380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8E2A6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6D37F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EBBB1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0B10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067308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A14AE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A1616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400FE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7C5044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4F4C6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59C843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B8D187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5A6832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2D8721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56FD0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39F73B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69BCA9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BBC4A2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BA217A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81EC79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885567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F51BF9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BDED58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8F5C65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C39DC8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0FDC2E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57F99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8AF0C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3D22BD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0E5D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1C97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B34F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5E831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964C9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1415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AA1D7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BEF7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5C5DFE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396A1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4FB24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3660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E124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8856F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B28B7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5CE847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417717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BE3D6B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5B0A8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D303E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730EC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FA54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9F5F8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514F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757C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3B05E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CDCA1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01439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786D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8030C5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D674F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A8B85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B47CA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0A4F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0CE2D2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46464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28405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3F700C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8C20F2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AA6F1B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D6359B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5B8350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FB6B38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1768A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81B95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930602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59A056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9743B1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9068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631486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743A01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2B72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3235D7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60E347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3F37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66D7AE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30E15C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F526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AFCE0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E8C48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6386F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FED04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0C924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82788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5D0F6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82340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6921E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1B0B8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99143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A7C4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CD2B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2BAB0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5228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C460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F0BBA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C28F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7B85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9FF81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1EFB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0BF1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2C31D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6BA0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B833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BBF44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9A6D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B727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36BF9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375D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4465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E75C6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65F10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B3CE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7B97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16076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2250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4794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4F0FA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13B6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C25B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984F2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6AA2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AE29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BAB72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28C0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53AC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02511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D80E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B1F8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7ED2C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AF7E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89DF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4EDAD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2895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925B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03561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31BB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2CAF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012B6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DBC1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3AAF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21F44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7E06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0ADB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418DA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C981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FA93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D6879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E7E51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2C39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3AD7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E0B3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C5D5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5A26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2CFF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188E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3A7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0BB5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5DB5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A66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9D88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0A57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8A8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A80E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C977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44E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523A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530E1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AC39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514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C837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35EC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044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2E2D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A979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6CF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23CB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089E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5A4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2A63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3728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22D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B9A6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1F47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0E4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CC70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1A1F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53E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BBFA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B4E8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B16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C150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551D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78A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CCA1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E352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944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F4B1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A24B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4BE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77F1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CAA3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8A1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4BDB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8C56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058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02E6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A636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892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EA07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CE1833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55B5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962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4BE4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0BF9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77C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53C4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C21B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FA3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2D4F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74D3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08C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D979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DBD5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D41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363C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2574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B81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D31E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1CB3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C28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B34A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3AAB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576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62E9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AD0F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C98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EA77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734F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45E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2A12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E13AA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DC30D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0E1B9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D0E43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478DD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7173A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72CE0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61554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19824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A0BA1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50A11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60BCF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528D1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5FED0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F6C4D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0EDB2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77B4F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6EF27A6">
      <w:pPr>
        <w:rPr>
          <w:rFonts w:hint="default" w:ascii="Times New Roman" w:hAnsi="Times New Roman" w:cs="Times New Roman"/>
          <w:sz w:val="22"/>
          <w:szCs w:val="22"/>
        </w:rPr>
      </w:pPr>
    </w:p>
    <w:p w14:paraId="7E2EEDB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5DC09E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Tetranectin/CLEC3B Elisa Kit</w:t>
      </w:r>
    </w:p>
    <w:p w14:paraId="36836E0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4421C1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4D1775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C1FE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98C66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32DA3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83271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2E959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617A9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D8727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C7CFF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01439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6FE1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7E714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5FE71D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B0164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958A0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ED3A1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42CD2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41DA6B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0A8FD1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D79D8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15DFA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B6AAD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6D669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24DD9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9227D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49BC2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Tetranectin, also called TNA, is a protein that in humans is encoded by the CLEC3B gene. It is mapped to 3p21.31. Tetranectin, a tetrameric protein isolated from human plasma, has 4 identical and noncovalently bound polypeptide chains, each of 181 amino acid residues. It has a specific binding affinity for sulfated polysaccharides and the kringle 4 of plasminogen. The plasma concentration of tetranectin is reduced in patients with various malignancies. Tetranectin is a plasminogen-binding protein that is induced during the mineralization phase of osteogenesis. Thus, tetranectin is a candidate gene for human disorders affecting bone and connective tissue.</w:t>
      </w:r>
    </w:p>
    <w:p w14:paraId="055E39F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0951CA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F507E4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0E8E0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93E9D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2F6B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203A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9AE3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755D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F694EE6">
      <w:pPr>
        <w:rPr>
          <w:rFonts w:hint="default" w:ascii="Times New Roman" w:hAnsi="Times New Roman" w:cs="Times New Roman"/>
          <w:b/>
          <w:bCs/>
          <w:sz w:val="28"/>
          <w:szCs w:val="28"/>
        </w:rPr>
      </w:pPr>
    </w:p>
    <w:p w14:paraId="1B7804D1">
      <w:pPr>
        <w:rPr>
          <w:rFonts w:hint="default" w:ascii="Times New Roman" w:hAnsi="Times New Roman" w:cs="Times New Roman"/>
          <w:b/>
          <w:bCs/>
          <w:sz w:val="28"/>
          <w:szCs w:val="28"/>
        </w:rPr>
      </w:pPr>
    </w:p>
    <w:p w14:paraId="68BDF7A7">
      <w:pPr>
        <w:rPr>
          <w:rFonts w:hint="default" w:ascii="Times New Roman" w:hAnsi="Times New Roman" w:cs="Times New Roman"/>
          <w:b/>
          <w:bCs/>
          <w:sz w:val="28"/>
          <w:szCs w:val="28"/>
        </w:rPr>
      </w:pPr>
    </w:p>
    <w:p w14:paraId="42C125DF">
      <w:pPr>
        <w:rPr>
          <w:rFonts w:hint="default" w:ascii="Times New Roman" w:hAnsi="Times New Roman" w:cs="Times New Roman"/>
          <w:b/>
          <w:bCs/>
          <w:sz w:val="28"/>
          <w:szCs w:val="28"/>
        </w:rPr>
      </w:pPr>
    </w:p>
    <w:p w14:paraId="7CAA3C3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493A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ACD88E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5B389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E225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A9CC7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B6122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6468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C4FF4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498AD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D821C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ACFF8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7E69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1B25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D0116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B2DC5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2BE28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4998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8A2E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F3EA1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D1524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BEDE8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417A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C8BA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C605E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EF9F4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2AD59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D1F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53C1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DE09D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8CCFE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A79B6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C36D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4A94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1C3E3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82903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6F246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2A63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C254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49E00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38554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3EE0B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97F2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665A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79BAC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80F65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B2A8C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6CC2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3541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BE913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7211D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AF71B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E9C8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1B9C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D432E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328D0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5EAE4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DFFF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5E29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AB44B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1E116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604D5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117E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A059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0F300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E1C90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8AF0B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84A3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2F70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39C4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8E2F4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D8E6F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B4953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27E96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00A5E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BD36F7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9AF328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D3D4B2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EFEB6D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DD14AA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EB9359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A2028E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97F04A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C3C0B7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81131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7169C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39E5F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49615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C46C7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1F4F4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479E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E7472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36EA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9D5E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245E6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EC479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CA1F4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14B46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83062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B522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7BB7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1B48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1152F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B8A7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266B8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09BB5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B578D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6BC81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8FFEF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04035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E582D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0B577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D12AA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FEE1D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211D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CA1B8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4F4F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1140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7B42E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70411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C59E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C819F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20075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E0A87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537B4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8B8C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F513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42CFC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8BE88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531D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6911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4EDC0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92C3B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28198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9D16A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06096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C7828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45861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A83E9D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95659D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42AF36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327C9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7AF00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15E2F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512B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7EAA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0D37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59D36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DC0E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95E1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0DE9C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FF5F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EBD9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48624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B1F7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C83B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E28D2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3F1DF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D21B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08627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060B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FB07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183D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87140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44607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D797F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1F8F8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206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F693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C85E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CC8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01D0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7E3B2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0C0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F2CD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6EB70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44B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1DBD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8CFE2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245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FC61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C52BF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22A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B156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AF04B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222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129F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141E0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D38E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1762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9885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0BF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26D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E0A9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1725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EA1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06B6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E158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852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FB49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F4E6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CA3B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36FD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AEBF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1EF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420B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475A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FE1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2D86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E8E7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1577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3F14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BEA3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EB1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4EFB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769A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97C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037B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0B76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03A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526A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EDF2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07A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413F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BFC63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4012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5B18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76FB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B39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900F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DC8C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DCD0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0D2AE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7D57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E8A3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10B7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05C2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F8D6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D644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C4D6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72FB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5E66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3365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2F04B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D3E4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3D18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D99E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DCD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925D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09B8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7F5E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FF8F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B992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0D32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57A3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3874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12D0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FC5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5A43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4EA4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8F9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FAC7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C645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F1E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882E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1C83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9D0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0217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000B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92F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7D52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3B82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C85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B0F3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CA30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D8F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EE27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C6CA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09F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8AD9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18D5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924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C9AE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590C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C45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44ED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18FE5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D749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2C2C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77A3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8495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B55AC6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4853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3C9A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70B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AC2D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F5AE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EE70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9667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5F50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11A5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1192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E11C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C58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0E47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E370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515231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91BF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7A13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ACA9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4E7C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FAA6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DBD1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4F88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63AB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97E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10FB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F593A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17614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091CE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A7FDE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E2EA1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FE62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7B43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5B6D6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95E7B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8D60F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670CF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F9BE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AE4D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F901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AFEB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64042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357C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45F75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67EED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967EED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394E8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E18CC7D">
    <w:pPr>
      <w:pStyle w:val="6"/>
      <w:jc w:val="both"/>
    </w:pPr>
  </w:p>
  <w:p w14:paraId="28EFF73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8AE3D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0EBC8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567235"/>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7150</Words>
  <Characters>10157</Characters>
  <Lines>251</Lines>
  <Paragraphs>70</Paragraphs>
  <TotalTime>0</TotalTime>
  <ScaleCrop>false</ScaleCrop>
  <LinksUpToDate>false</LinksUpToDate>
  <CharactersWithSpaces>10645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2026-03-20T00:30:08Z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