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78093F">
      <w:pPr>
        <w:pStyle w:val="2"/>
        <w:bidi w:val="0"/>
        <w:jc w:val="center"/>
        <w:rPr>
          <w:rFonts w:hint="default" w:ascii="Times New Roman" w:hAnsi="Times New Roman" w:cs="Times New Roman"/>
          <w:b/>
          <w:bCs w:val="0"/>
          <w:sz w:val="36"/>
          <w:szCs w:val="36"/>
        </w:rPr>
      </w:pPr>
      <w:r>
        <w:rPr>
          <w:rFonts w:hint="eastAsia"/>
          <w:b/>
          <w:bCs/>
          <w:sz w:val="36"/>
          <w:szCs w:val="36"/>
        </w:rPr>
        <w:t>Chicken TFF3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5C15F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1864FF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318AB2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9AC3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7875E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F2FA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9F4066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32F0E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061A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4AEE6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E5C865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D9E6E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438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6A201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D4EF1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53070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77F39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C5C54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C9ED8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4D3406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604C93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350854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6202D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1D7B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082F0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9F7AC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3072FA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8B2630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三叶因子3是一种在人类中由TFF3基因编码的蛋白质。它被映射到21q22.3。三叶家族的成员可以与粘液蛋白相互作用，并对粘液粘度产生影响。它们还促进上皮细胞的迁移，与抗凋亡相关，诱导细胞散射，触发趋化性，并参与免疫反应。该基因是柱状上皮的标记，在多种组织中表达，包括肠和结肠的杯状细胞。已经发现，与正常子宫内膜活检相比，TFF3是19例低分化子宫内膜样癌（G3 EEC）中最高度上调的基因。</w:t>
      </w:r>
    </w:p>
    <w:p w14:paraId="262549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4F72B63">
      <w:pPr>
        <w:ind w:firstLine="441" w:firstLineChars="0"/>
        <w:rPr>
          <w:rFonts w:hint="default" w:ascii="Times New Roman" w:hAnsi="Times New Roman" w:cs="Times New Roman"/>
        </w:rPr>
      </w:pPr>
    </w:p>
    <w:p w14:paraId="1E52D0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EE3913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99489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5343C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16FE24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EDCF6E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1F1C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45CFD4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F01F0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2E2A16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994A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E56C7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28929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28DD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2441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6FB36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F6BA1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BEC6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33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25B1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D7DA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3F749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5F06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18F7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C389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52E5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07EBB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2A8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C235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226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A316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D181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7484B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D758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41D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CD5D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8D2BC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B62BA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56D5C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D49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E5E299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F05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CB00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A3413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ED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81BD4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E6144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4ABA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63093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2BD9E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F6E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0684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290DB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28608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D39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BDA7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4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79DB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92A42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DC6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34CAA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82C7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D3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1230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F5B0C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D5D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5C1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E254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C2AEE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47054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8ACED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39CA1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EFF7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C37C9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07A1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D38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FA88C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F98D4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223D8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6363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BB391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163C08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6A6E7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1034C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48710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D4A79E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4286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F6AD09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3879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A2731C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2F49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6A78F3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98A0A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4D7AA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D11BE4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0B7B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4D7F4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FC7099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922B5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FA7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BB49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5AC4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D3E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8561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4DB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23455A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8535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8783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1382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660E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2308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8938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5B8C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3788E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CC99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AF2304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F85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ED0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BD71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BB8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DF3BE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6AB19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696B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2E38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513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3E8D2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EAD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24CB5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79AA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AB2E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833D8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CB5A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03142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8FF77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CC3291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FD2810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00024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BFF74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088D3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FA3FE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AF2C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0860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E498D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9867B8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6CDBC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738FF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914F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DF873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AA6B0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5B9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9038B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0F64B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653F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15191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7685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27A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5B474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FD8B02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005BF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EE95E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198B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7DD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6C5CA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A5E9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BFAF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FF78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D648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1E24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38E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D69BB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788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EC1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6549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1A2A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E1FD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6BB3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4838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6D57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B451D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1D5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403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998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EBB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67D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A97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C38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9987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5D4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0FC76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5A9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9E4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6FA7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D73E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0B9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B2F04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0947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24C0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57449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B2D9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372B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C9E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DD00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2492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6AAC4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42B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D42A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9F48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E5B7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F4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D113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CCE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93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5934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97C1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0A5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01CCD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509D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3D5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55A0D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61C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BF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BFC9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F3A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867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E22C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CF228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92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CBFC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B71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36D6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1BE0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595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968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701A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4AC0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E92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DAC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D235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69F9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BBEF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02A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F81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A786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E946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0BC1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481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A19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285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F55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986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43A0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54FF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B5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D23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62B3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016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AC12B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91E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244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D75F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A1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02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D6E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6498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F4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60C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138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12C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57DA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6A3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FF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8AC09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933B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63B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C2A2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8FDD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B2C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57FD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EA2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7B5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7894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19B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F5F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F14E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41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73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5A8B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19F27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8BE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BD8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8476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431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34F5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346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777F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F1A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0941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2C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A6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13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95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67E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359A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10D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F7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14A1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D9C2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5E0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EB7A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4554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D9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3F27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4A0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35A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2C48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A0F8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C7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40FD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EA59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5C773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32A0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3F39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4466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B161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836E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34BA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33D77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1CC62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6FDB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42B90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F202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C079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9CB0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46F00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4EC2D2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277AE8B">
      <w:pPr>
        <w:rPr>
          <w:rFonts w:hint="default" w:ascii="Times New Roman" w:hAnsi="Times New Roman" w:cs="Times New Roman"/>
          <w:sz w:val="22"/>
          <w:szCs w:val="22"/>
        </w:rPr>
      </w:pPr>
    </w:p>
    <w:p w14:paraId="48C5803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A15FFF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TFF3 Elisa Kit</w:t>
      </w:r>
    </w:p>
    <w:p w14:paraId="5F893D9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983FD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471A0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415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D2BD9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6207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2E77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EECB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BBCB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A393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08690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D90C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C003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FCF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9A8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5AF8D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93C43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4C9EE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44B2E5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A595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9981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262D6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0EC23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0EA0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16AC1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34CF2A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CC9048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4C2813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Trefoil factor 3 is a protein that in humans is encoded by the TFF3 gene. It is mapped to 21q22.3. Members of the trefoil family can interact with mucins and have an influence on mucus viscosity. They also promote migration of epithelial cells, are linked to antiapoptosis, induce cell scattering, trigger chemotaxis, and participate in immune responses. This gene is a marker of columnar epithelium and is expressed in a variety of tissues including goblet cells of the intestines and colon. It has been found that TFF3 is the most highly upregulated gene in 19 poorly differentiated endometrioid endometrial carcinomas (G3-EECs) compared with normal endometrium biopsies.</w:t>
      </w:r>
    </w:p>
    <w:p w14:paraId="335BF98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C47B37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64D4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CF3D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88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872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DF26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51C01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7D73A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02D7829">
      <w:pPr>
        <w:rPr>
          <w:rFonts w:hint="default" w:ascii="Times New Roman" w:hAnsi="Times New Roman" w:cs="Times New Roman"/>
          <w:b/>
          <w:bCs/>
          <w:sz w:val="28"/>
          <w:szCs w:val="28"/>
        </w:rPr>
      </w:pPr>
    </w:p>
    <w:p w14:paraId="3D451B83">
      <w:pPr>
        <w:rPr>
          <w:rFonts w:hint="default" w:ascii="Times New Roman" w:hAnsi="Times New Roman" w:cs="Times New Roman"/>
          <w:b/>
          <w:bCs/>
          <w:sz w:val="28"/>
          <w:szCs w:val="28"/>
        </w:rPr>
      </w:pPr>
    </w:p>
    <w:p w14:paraId="56A062EC">
      <w:pPr>
        <w:rPr>
          <w:rFonts w:hint="default" w:ascii="Times New Roman" w:hAnsi="Times New Roman" w:cs="Times New Roman"/>
          <w:b/>
          <w:bCs/>
          <w:sz w:val="28"/>
          <w:szCs w:val="28"/>
        </w:rPr>
      </w:pPr>
    </w:p>
    <w:p w14:paraId="05D216B5">
      <w:pPr>
        <w:rPr>
          <w:rFonts w:hint="default" w:ascii="Times New Roman" w:hAnsi="Times New Roman" w:cs="Times New Roman"/>
          <w:b/>
          <w:bCs/>
          <w:sz w:val="28"/>
          <w:szCs w:val="28"/>
        </w:rPr>
      </w:pPr>
    </w:p>
    <w:p w14:paraId="0517B5F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740ED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03AEDA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7F3C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71AA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ABA5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834EF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0BFE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2C6D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BBB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9FE4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F5F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FF3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68245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CC46E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53C8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FC70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0AA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501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C33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EE0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7E79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F0B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984C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DEE5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4937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1F36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3686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54E9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FB717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89DFF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EB473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10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ABD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C281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39B7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D6CA3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E66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8FAD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EEA11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7AE25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F601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80E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74F9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522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5270F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B44C9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FAD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FAB0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C7FD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08B9D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01C8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3687F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07C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3B07F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758A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A6BA4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5C8F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108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F8D2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050F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2DB2C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900C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15B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84D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C27C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5C9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518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7AAC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9AF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4362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8FAB9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61045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7C28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31DB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F22F24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74E2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82C7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104F39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8C5A20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85F27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26FFE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9E1ED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20DA09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ECD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9A57A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59F26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6BCC0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81B0D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845EB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6FF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B370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A86FC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0020B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F6D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89145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D983A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685A0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2D96B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4857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9184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9EE2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882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1C774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FF1A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2E17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16EDF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6EC2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61E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AA9A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0031F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943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929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45F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E3E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4679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3ED13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FE5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2E4C7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F603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809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5F78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F179C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A079B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64F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15BB6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5A6A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1209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ACFB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8C19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5D7F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4D78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7185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3B5F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4B63CF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8A36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209553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3B467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FB663B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0097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54BAE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FF139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6D847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B919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56504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104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2C240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6292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614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83F1E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F758D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7AB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F538A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5C90F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5EAE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6A9BB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51545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48E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E45A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858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E4A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92B7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E435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02E0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CFC81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1A2D3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F83C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B5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8855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0165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AC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AD3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8312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778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98EF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090E4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F66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E591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A65F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A94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258FC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2355B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6CF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0D40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287EBA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8A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419B4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4220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610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4DC4A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AA15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340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E60B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70D5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014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94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630B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4677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FD6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65A86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2997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5A61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A78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D98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422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CEEC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2423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34E2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CD668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CE1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189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4303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0DD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A12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3DAF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B3A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B693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C2E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EF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93B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188A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4528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81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61DC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1C1DD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4BD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C0E2C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526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0BFD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A7A1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357AF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85D3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684E9D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B681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8514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4337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89F2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AC16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444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873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5EF7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E17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6EB9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61B61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A12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ED45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F22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010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653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7936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9EA3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F0E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A73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7949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C0DE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EE51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479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2B1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66BF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F6F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67E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6BD6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16D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F6E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3F0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E6C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1EB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909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4F0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49C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3460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80296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EB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1A8C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C36C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DBF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2B5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9B3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1CE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903C1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C49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3A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EF70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C6D7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7FC3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11F7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652C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889D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144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C2B5F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13A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AC575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2337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0D1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D12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CB8D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2713B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0391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D901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D3F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9D76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D32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FA53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BF9B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98D5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398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E59C1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759D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FA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5BD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DD22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458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335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E872C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C473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4658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045A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618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E4BA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3BE43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40FF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DF62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306A5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88C7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76EE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050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7A9F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66401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9C47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80F4C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E40DF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C00B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A6BE5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82CF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B27A2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E7A5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E7A594">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81B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720AF56">
    <w:pPr>
      <w:pStyle w:val="6"/>
      <w:jc w:val="both"/>
    </w:pPr>
  </w:p>
  <w:p w14:paraId="7559CF8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78BD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AA2DA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659370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7150</Words>
  <Characters>10135</Characters>
  <Lines>251</Lines>
  <Paragraphs>70</Paragraphs>
  <TotalTime>0</TotalTime>
  <ScaleCrop>false</ScaleCrop>
  <LinksUpToDate>false</LinksUpToDate>
  <CharactersWithSpaces>10631</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2026-03-20T00:30:47Z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