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021DD9">
      <w:pPr>
        <w:pStyle w:val="2"/>
        <w:bidi w:val="0"/>
        <w:jc w:val="center"/>
        <w:rPr>
          <w:rFonts w:hint="default" w:ascii="Times New Roman" w:hAnsi="Times New Roman" w:cs="Times New Roman"/>
          <w:b/>
          <w:bCs w:val="0"/>
          <w:sz w:val="36"/>
          <w:szCs w:val="36"/>
        </w:rPr>
      </w:pPr>
      <w:r>
        <w:rPr>
          <w:rFonts w:hint="eastAsia"/>
          <w:b/>
          <w:bCs/>
          <w:sz w:val="36"/>
          <w:szCs w:val="36"/>
        </w:rPr>
        <w:t>Rat CCL9/MRP2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F4D3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D9DD7E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B1B64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05B9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DA3B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CD695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6766F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82ABC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F8C9D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3D943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A46DC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57F74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59DE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C926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41556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FA8D0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CA23C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560AF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D6531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0C445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6BE26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EC599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82015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B56FA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1A18C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B176B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2C54A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104488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 基序）配体 9（CCL9），也称为 MIP-1γ和MRP-2，是属于CC趋化因子家族的一种小细胞因子。在派尔斑周围发现的CCL9由滤泡相关上皮（FAE）分泌，可吸引具有细胞表面分子 CD11b 和趋化因子受体 CCR1 的树突状细胞。CCL9 在巨噬细胞和髓样细胞中组成性表达。CCL9可通过其受体 CCR1（在破骨细胞上发现的最丰富的趋化因子受体）激活破骨</w:t>
      </w:r>
      <w:r>
        <w:rPr>
          <w:rFonts w:hint="eastAsia"/>
        </w:rPr>
        <w:br w:type="textWrapping"/>
      </w:r>
      <w:r>
        <w:rPr>
          <w:rFonts w:hint="eastAsia"/>
        </w:rPr>
        <w:t>细胞，提示 CCL9 在骨吸收中起重要作用。</w:t>
      </w:r>
    </w:p>
    <w:p w14:paraId="09F8014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B956789">
      <w:pPr>
        <w:ind w:firstLine="441" w:firstLineChars="0"/>
        <w:rPr>
          <w:rFonts w:hint="default" w:ascii="Times New Roman" w:hAnsi="Times New Roman" w:cs="Times New Roman"/>
        </w:rPr>
      </w:pPr>
    </w:p>
    <w:p w14:paraId="29B068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D356F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9E0E3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7F494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22714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330322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D4D238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128FF3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070B6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1D2B6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85E1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64A3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9C82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674D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70D2B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BF68F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BD088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D9AF9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FD3E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E18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EA84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4AC9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8A28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5D7F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1D2C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BDEF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7685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5DB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A149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E63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0C8E3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E30C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D15E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A06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C30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BEF6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CE36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B411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1534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4B5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2913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EC39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FD8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D05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1CE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EC28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DA5E5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5D03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C6F1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45D2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9B9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8FD9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F4875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A066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FDC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FC2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A60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339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63E7D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40B8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19C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B40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54F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ACDB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053E7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0D4E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DEC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F99E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25C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418B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22E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7C2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EA03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C84550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A18E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2EFC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EA42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55F5F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A00B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843C2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5BBDCD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5B4319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7E13E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E215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782CE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6F65C9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DB454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2548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02B5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F1106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7A57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41F85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AF8CD8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87A6DD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59CD5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74BB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EA59D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607D2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B3C4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E3C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D1BD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A07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E97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0F16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F1A4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5566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4212C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C712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6B77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24C1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1F9D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147F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D606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00A4E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738F0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F4DFE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1BBBD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BC5A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F56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DF3C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05AC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B100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5464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80CF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BBA6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45D2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C8C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9CD6D4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BD58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748E8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0BE2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35D5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53D7D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E186C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B4E50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844AF8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F29CC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28A0D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5BC1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0198A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D7FA6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CD2AA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B69A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9F3FC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83D75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BADCAF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6369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E62502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3B89CA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7DB1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5969F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04FFB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6698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85AFA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5676C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814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4193A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FCC5B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0A06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747D6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E112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8294C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8E58A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99EB1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DFD05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D2C7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992E6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6299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13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0AAD7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693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EDB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8353F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1705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018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272E5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0C0C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367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C7FE0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02F5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4F4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4FEBF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989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9EE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D4226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6214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D1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1B5B2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8600C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F68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242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9B134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F89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922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5B2B9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580E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25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F42E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DD60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272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7D390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76F4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D9D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FBA0B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EA82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FD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5564E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CF8C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758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2BCA5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B96B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306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2A03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636B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504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449C6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D958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1B2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808D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2F37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AD2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78E05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3229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EB8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3D17D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3706F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868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2BE4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E37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1A1E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14AF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732F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A875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970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B166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6A44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BB6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FEF2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2653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053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BD6D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8E2D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740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0208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D36EC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203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9E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F6DB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6C1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68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8E8B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0A4A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BD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EA1A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3D04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6D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87B1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0481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3A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AC8D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895A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89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8C5E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EB64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06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E7A0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392B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75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484E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9E01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CB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57A0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C5F0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EB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7682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B030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33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E9B6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F3E5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38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A669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AD2A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CC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CF0A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C5C1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1F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3A56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DCB5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2025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DFF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447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426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15F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095E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8BB5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1CD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B9F5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1BC1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2DD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D1BD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8F52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8A1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3744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7A9B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D2F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F17E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AEBE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7B7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F448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C7B9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24C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4104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9247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80F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4DF3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2D61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E15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ACBF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9455F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13115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C62C0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339BE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E2BBB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B95F6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2C1BE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D427A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EE30F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9DDAF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75A10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0E0DA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BE1E8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21DA3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16A6A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5A5C5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E5B0A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C386FC4">
      <w:pPr>
        <w:rPr>
          <w:rFonts w:hint="default" w:ascii="Times New Roman" w:hAnsi="Times New Roman" w:cs="Times New Roman"/>
          <w:sz w:val="22"/>
          <w:szCs w:val="22"/>
        </w:rPr>
      </w:pPr>
    </w:p>
    <w:p w14:paraId="5A7AA1C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F9B709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CCL9/MRP2 Elisa Kit</w:t>
      </w:r>
    </w:p>
    <w:p w14:paraId="6F5B139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A099A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6D3D5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D301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92F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8842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B20D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B9BB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9D71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829C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E7B5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EA80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3EA1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A26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395E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3CFE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1BB4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13215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1019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1F48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644F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2F88F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A99E2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C5728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15C3D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E3EAC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928E1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49FA6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CCL9 is Chemokine(C-C motif) ligand 9(CCL9), also called MIP-1 gamma and MRP-2, </w:t>
      </w:r>
      <w:r>
        <w:rPr>
          <w:rFonts w:hint="eastAsia"/>
        </w:rPr>
        <w:br w:type="textWrapping"/>
      </w:r>
      <w:r>
        <w:rPr>
          <w:rFonts w:hint="eastAsia"/>
        </w:rPr>
        <w:t xml:space="preserve">is a small cytokine belonging to the CC chemokine family. CCL9 which found around </w:t>
      </w:r>
      <w:r>
        <w:rPr>
          <w:rFonts w:hint="eastAsia"/>
        </w:rPr>
        <w:br w:type="textWrapping"/>
      </w:r>
      <w:r>
        <w:rPr>
          <w:rFonts w:hint="eastAsia"/>
        </w:rPr>
        <w:t xml:space="preserve">Peyer's patches is secreted by follicle-associated epithelium(FAE), and it can attract </w:t>
      </w:r>
      <w:r>
        <w:rPr>
          <w:rFonts w:hint="eastAsia"/>
        </w:rPr>
        <w:br w:type="textWrapping"/>
      </w:r>
      <w:r>
        <w:rPr>
          <w:rFonts w:hint="eastAsia"/>
        </w:rPr>
        <w:t xml:space="preserve">dendritic cells that possess the cell surface molecule CD11b and the chemokine </w:t>
      </w:r>
      <w:r>
        <w:rPr>
          <w:rFonts w:hint="eastAsia"/>
        </w:rPr>
        <w:br w:type="textWrapping"/>
      </w:r>
      <w:r>
        <w:rPr>
          <w:rFonts w:hint="eastAsia"/>
        </w:rPr>
        <w:t xml:space="preserve">receptor CCR1. CCL9 is constitutively expressed in macrophages and myeloid cells. </w:t>
      </w:r>
      <w:r>
        <w:rPr>
          <w:rFonts w:hint="eastAsia"/>
        </w:rPr>
        <w:br w:type="textWrapping"/>
      </w:r>
      <w:r>
        <w:rPr>
          <w:rFonts w:hint="eastAsia"/>
        </w:rPr>
        <w:t xml:space="preserve">CCL9 can activate osteoclasts through its receptor CCR1(the most abundant </w:t>
      </w:r>
      <w:r>
        <w:rPr>
          <w:rFonts w:hint="eastAsia"/>
        </w:rPr>
        <w:br w:type="textWrapping"/>
      </w:r>
      <w:r>
        <w:rPr>
          <w:rFonts w:hint="eastAsia"/>
        </w:rPr>
        <w:t xml:space="preserve">chemokine receptor found on osteoclasts) suggesting an important role for CCL9 in </w:t>
      </w:r>
      <w:r>
        <w:rPr>
          <w:rFonts w:hint="eastAsia"/>
        </w:rPr>
        <w:br w:type="textWrapping"/>
      </w:r>
      <w:r>
        <w:rPr>
          <w:rFonts w:hint="eastAsia"/>
        </w:rPr>
        <w:t>bone resorption.</w:t>
      </w:r>
    </w:p>
    <w:p w14:paraId="720DB21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E2BA99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8007C5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1E18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90B7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593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9949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F47B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10CD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3097A5F">
      <w:pPr>
        <w:rPr>
          <w:rFonts w:hint="default" w:ascii="Times New Roman" w:hAnsi="Times New Roman" w:cs="Times New Roman"/>
          <w:b/>
          <w:bCs/>
          <w:sz w:val="28"/>
          <w:szCs w:val="28"/>
        </w:rPr>
      </w:pPr>
    </w:p>
    <w:p w14:paraId="4194BD33">
      <w:pPr>
        <w:rPr>
          <w:rFonts w:hint="default" w:ascii="Times New Roman" w:hAnsi="Times New Roman" w:cs="Times New Roman"/>
          <w:b/>
          <w:bCs/>
          <w:sz w:val="28"/>
          <w:szCs w:val="28"/>
        </w:rPr>
      </w:pPr>
    </w:p>
    <w:p w14:paraId="1B6B1756">
      <w:pPr>
        <w:rPr>
          <w:rFonts w:hint="default" w:ascii="Times New Roman" w:hAnsi="Times New Roman" w:cs="Times New Roman"/>
          <w:b/>
          <w:bCs/>
          <w:sz w:val="28"/>
          <w:szCs w:val="28"/>
        </w:rPr>
      </w:pPr>
    </w:p>
    <w:p w14:paraId="749187C0">
      <w:pPr>
        <w:rPr>
          <w:rFonts w:hint="default" w:ascii="Times New Roman" w:hAnsi="Times New Roman" w:cs="Times New Roman"/>
          <w:b/>
          <w:bCs/>
          <w:sz w:val="28"/>
          <w:szCs w:val="28"/>
        </w:rPr>
      </w:pPr>
    </w:p>
    <w:p w14:paraId="208B8FD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35CE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FE7378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083F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E756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870D1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8582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7744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FAD0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6EB9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00E46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3FC4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DFA4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6A8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B753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6D52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AF86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62A6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924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7E98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3986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1782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9694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A511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289D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6BD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81F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1A7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6F85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43C17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F7B11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8C463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A8B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BBBF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9EBE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EC3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E704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A1F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516F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ABE17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83C5B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8052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BFD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FEE3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3F00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8BA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270C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81D9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3CB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5340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36A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EFB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412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A4E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5C9A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DE60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596E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6793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220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EADB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C7FD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2E91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9DAE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8A3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837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F996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FF9C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3743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EC0E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B118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639E7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7A8AC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1D34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5D675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E1FA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1CEC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A995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C62BF1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DAC8D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70D81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123C5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0F7E4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358A2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1FA5A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FB11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7AA58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76129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7CE18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1D7C8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BBCD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6EF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9D3E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8638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274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830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0AB2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29B3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1944D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F3EB6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91CA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B445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EA6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5767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B91E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FB45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D09C4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AC49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EC5B1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62AF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632FB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B61D2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58F46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E91D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AFB7F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C2E2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8F3B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E6FD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043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8DF7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8774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5EFE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8CAA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7679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D86E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7D0C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7EF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B139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8D6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F517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7A5D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6B7D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D772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F4BA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06090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D1AB1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B1877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2E708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C30CC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AB821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375A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671BA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6AB3B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2FC89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82947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0B48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7EB1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AA18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6F4FB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4BFC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7065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C46EB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6789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F666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4F7F5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A81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0ED3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87324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F52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8F43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EE82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A147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122C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477B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B5558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EFBC2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6A71E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E6B9E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B9B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7BDF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CE5E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FAF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D87E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E1925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04B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6082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0663C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579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8CE1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4C0E9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130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31E6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13DF7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BC7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9118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2E104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78E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ECAF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5A81B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4BC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966D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BB55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F4B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809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949D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A54F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0E8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1FD9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46F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4F1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2478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6587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45B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49F9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6582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112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854E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698E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273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DE24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51C5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6D6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616A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F41F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93B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D35D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7D3A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435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3258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A1BB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A70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63F5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B84A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5BF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8FB4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49C0F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708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156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02C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568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CDE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0E79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76F6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C8D9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965F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09A6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0281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A23A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5E9E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226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973A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F77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0D4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9F78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DD12F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16A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6C2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EA9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A90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763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20B0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0520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505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F001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B59C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DD4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E3BE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28AD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45E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FE91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F231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500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F90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FDDF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C55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CCFA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7C4D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226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1BCC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9B70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EAB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9876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F618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BDD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9758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D777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E65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BBFF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D8C5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13C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2817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6A23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013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5E9C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7D16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14A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3125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A48B5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D9F1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BBD9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75F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1A0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E4C6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DC57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CA22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CED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E025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A532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8B8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D920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2028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3B2D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FD31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C0A1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926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B59B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E568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6E70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9AC2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5A15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DE3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F538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85E2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8E1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B386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ACD1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0BC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10CF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863BA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461D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5DFC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77E5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2326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78B8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A841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B8D8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E2DD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9D49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B3D7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4775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5F69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9DB2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DE4D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8BFA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5BA8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5CDB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1456F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F1456F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028E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1980D02">
    <w:pPr>
      <w:pStyle w:val="6"/>
      <w:jc w:val="both"/>
    </w:pPr>
  </w:p>
  <w:p w14:paraId="375D59C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1A3A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58DE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E3E5F23"/>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7346</Words>
  <Characters>11339</Characters>
  <Lines>251</Lines>
  <Paragraphs>70</Paragraphs>
  <TotalTime>0</TotalTime>
  <ScaleCrop>false</ScaleCrop>
  <LinksUpToDate>false</LinksUpToDate>
  <CharactersWithSpaces>12006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2026-03-26T07:57:04Z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