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22AE367">
      <w:pPr>
        <w:pStyle w:val="2"/>
        <w:bidi w:val="0"/>
        <w:jc w:val="center"/>
        <w:rPr>
          <w:rFonts w:hint="default" w:ascii="Times New Roman" w:hAnsi="Times New Roman" w:cs="Times New Roman"/>
          <w:b/>
          <w:bCs w:val="0"/>
          <w:sz w:val="36"/>
          <w:szCs w:val="36"/>
        </w:rPr>
      </w:pPr>
      <w:r>
        <w:rPr>
          <w:rFonts w:hint="eastAsia"/>
          <w:b/>
          <w:bCs/>
          <w:sz w:val="36"/>
          <w:szCs w:val="36"/>
        </w:rPr>
        <w:t>Rat RUNX1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C6908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0.156–10ng/ml</w:t>
      </w:r>
    </w:p>
    <w:p w14:paraId="6E17436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705752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C8BB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A68770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65A3F0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ACCFA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B0E70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0B9C54D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642A828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085C8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F29B14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9754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871074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00FF9F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539F65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07152D2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1E18843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467B572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5C5552B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0.156</w:t>
            </w:r>
          </w:p>
        </w:tc>
        <w:tc>
          <w:tcPr>
            <w:tcW w:w="1134" w:type="dxa"/>
            <w:vAlign w:val="center"/>
          </w:tcPr>
          <w:p w14:paraId="5DA054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9438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D50FD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6A11D1F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6D35FF5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18A502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CB8831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106A55">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RUNX1（RUNX 家族转录因子 1）是一种蛋白质编码基因。与 RUNX1相关的疾病包括血小板疾病、家族性、伴发骨髓恶性肿瘤和血小板疾病。其相关途径包括 RNA 聚合酶 I 启动子开放和 RUNX1 调节参与 BCR 信号传导的基因转录。与该基因相关的基因本体（GO）注释包括 DNA 结合转录因子活性和蛋白质同源二聚体活性。该基因的一个重要旁系是 RUNX2。</w:t>
      </w:r>
    </w:p>
    <w:p w14:paraId="3486A6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78B585C">
      <w:pPr>
        <w:ind w:firstLine="441" w:firstLineChars="0"/>
        <w:rPr>
          <w:rFonts w:hint="default" w:ascii="Times New Roman" w:hAnsi="Times New Roman" w:cs="Times New Roman"/>
        </w:rPr>
      </w:pPr>
    </w:p>
    <w:p w14:paraId="6BD31F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9BC4B9">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5DA308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BEF9C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469E73E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FBF8D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0ABE1EF">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C08DC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B15711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77119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317333A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C5264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5C34CE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12FF6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BCF35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8EB6C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62F0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73C798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3A0CB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50E6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B3933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89C1D8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30BB9B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80BD7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142D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F47A4A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7670286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39C43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08AEE3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90EA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35E7B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E7513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A7D3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140A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BA90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C60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DB9237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9209A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32923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3ACFC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E593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07D1DA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34263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3FAE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F981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792C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C1FD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6ACD77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F3EE4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3A677C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5B567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F6DB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783A16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18DDD8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062506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B7F6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92AD3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1669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2DA0E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563EEC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13409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EB1EE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C0A9D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B0B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33ED6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547C1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6680E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A798B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772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691B9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BB907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B0AE4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D3BF6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014A3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454608D5">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B33C8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9AB5D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73D1586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70C4B3D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F83A265">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315E9DA8">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1C08B5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87E8A66">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467000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98F8E3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C9A17AD">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08A5EFA">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9A2258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742128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505FB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98DAAB8">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72E0979">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A5B2CB0">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362335D8">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3E08116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0F5171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80922B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70A49AF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BA00A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6186C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F4B2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45923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6FBB6F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C09C1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9AF65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109EE3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12187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D6D401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FB751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F7533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17400F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448D57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1018B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9AF1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6101AA9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8764CA2">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C32B55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6F5B2E6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32EEF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3E015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13F01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5CC234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6A979B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1DC6D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F485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9E73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C1476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B758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618A9AE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200628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030DDAA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ACB46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D3ACAD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82B9DC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51740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5DFF5FF">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0DA1E24">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9909F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6BF0C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09C447B">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7FC9E9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736BF5B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60863B2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AC0155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DA13CE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56AA6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C4F1D90">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FC7A2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0038E88">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FC499BD">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FC72D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3A4FD7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1E884DA5">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C5A9D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6AC6722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88208D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69818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1888667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09E368B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DB50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0993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40D7E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8C6A01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9B1FC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69081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06AF8E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359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99BCD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B18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46DA7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CEB556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DF0A8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842E7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A8640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1EE3A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CB0E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BBA82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87C8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461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58EA716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3177C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F540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021A46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4961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D6FF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71C3C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49E3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D6A4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D1A0C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B0CD8C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364B2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2B50E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14D73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BF00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1EBCFFF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615F42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1FC34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1389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B443C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81F0B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A6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0EE12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30D2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A3D22B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31788F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94DD2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CDE6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69443BC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242E3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019B3C1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10089DF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60A29E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B1F5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34D5F9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6975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160" w:type="dxa"/>
            <w:vAlign w:val="center"/>
          </w:tcPr>
          <w:p w14:paraId="796FEED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6AE73C5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73BC2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8BDF7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2F665F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3217C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6A8DF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659C8CE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0FA9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A8F6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2A294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30A36B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5056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EBC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80191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1EBD5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53B29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79496B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53602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619BD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2314BB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67E4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F9F4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70DE2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66FD1E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BC099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2E2DA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3EF8D2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87B4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5B565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37C8696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13F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A7B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0FFA8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3BE1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14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341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C209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74CA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39809B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5D71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BFC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193FDE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331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9C63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5D250F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2B13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D52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27183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6BC3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6CE7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8E5F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1AF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E5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09BFCA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54B5D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8BD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0C6AF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2D201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CBC9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15F4C3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48DD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E585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298B6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137DE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4EAE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393BF9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3705C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9577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4D6DB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33991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38E6A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4D9C0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624769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4F5EB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6B39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41CAD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648A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E4B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11C1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5DAAF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D6B2E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5FB0B1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0976AF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4EB0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42A5A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92C7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0936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588E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1CA32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8507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32C6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7E996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FBB2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568D6F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72ABF7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22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008AF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E513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5635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265E2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17E9E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0BEF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4DD06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3858653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2D2C7E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94A813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3F0640D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1A8D4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54124F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AF5AA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B92EF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5DD09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A51874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D0D0F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973C05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1752D6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0C749B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DFEE97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6EB25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27E83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329E988">
      <w:pPr>
        <w:rPr>
          <w:rFonts w:hint="default" w:ascii="Times New Roman" w:hAnsi="Times New Roman" w:cs="Times New Roman"/>
          <w:sz w:val="22"/>
          <w:szCs w:val="22"/>
        </w:rPr>
      </w:pPr>
    </w:p>
    <w:p w14:paraId="7238580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5378E52">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RUNX1 Elisa Kit</w:t>
      </w:r>
    </w:p>
    <w:p w14:paraId="2A57DD7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0.156–10ng/ml</w:t>
      </w:r>
    </w:p>
    <w:p w14:paraId="11F924D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36AADBE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5CAA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DBD35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13055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527C992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454854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E6BF4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49597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52453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1238C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812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5FF3A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75E76A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3C219D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454C9C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7B6A27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1ECC82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282BE89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0.156</w:t>
            </w:r>
          </w:p>
        </w:tc>
        <w:tc>
          <w:tcPr>
            <w:tcW w:w="1037" w:type="dxa"/>
            <w:vAlign w:val="center"/>
          </w:tcPr>
          <w:p w14:paraId="449946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3DC3D1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69057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986883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B06E7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697EE80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0CE4B9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EDB58B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RUNX1 (RUNX family transcription factor 1) is a protein coding gene. The diseases </w:t>
      </w:r>
      <w:r>
        <w:rPr>
          <w:rFonts w:hint="eastAsia"/>
        </w:rPr>
        <w:br w:type="textWrapping"/>
      </w:r>
      <w:r>
        <w:rPr>
          <w:rFonts w:hint="eastAsia"/>
        </w:rPr>
        <w:t xml:space="preserve">associated with RUNX1 include platelet diseases, familial diseases, bone marrow </w:t>
      </w:r>
      <w:r>
        <w:rPr>
          <w:rFonts w:hint="eastAsia"/>
        </w:rPr>
        <w:br w:type="textWrapping"/>
      </w:r>
      <w:r>
        <w:rPr>
          <w:rFonts w:hint="eastAsia"/>
        </w:rPr>
        <w:t xml:space="preserve">malignant tumors and platelet diseases. Its related pathways include RNA polymerase I </w:t>
      </w:r>
      <w:r>
        <w:rPr>
          <w:rFonts w:hint="eastAsia"/>
        </w:rPr>
        <w:br w:type="textWrapping"/>
      </w:r>
      <w:r>
        <w:rPr>
          <w:rFonts w:hint="eastAsia"/>
        </w:rPr>
        <w:t xml:space="preserve">promoter opening and RUNX1 regulating gene transcription involved in BCR signal </w:t>
      </w:r>
      <w:r>
        <w:rPr>
          <w:rFonts w:hint="eastAsia"/>
        </w:rPr>
        <w:br w:type="textWrapping"/>
      </w:r>
      <w:r>
        <w:rPr>
          <w:rFonts w:hint="eastAsia"/>
        </w:rPr>
        <w:t xml:space="preserve">transduction. Gene ontology (GO) annotation related to this gene includes DNA binding </w:t>
      </w:r>
      <w:r>
        <w:rPr>
          <w:rFonts w:hint="eastAsia"/>
        </w:rPr>
        <w:br w:type="textWrapping"/>
      </w:r>
      <w:r>
        <w:rPr>
          <w:rFonts w:hint="eastAsia"/>
        </w:rPr>
        <w:t xml:space="preserve">transcription factor activity and protein homodimer activity. An important collateral of </w:t>
      </w:r>
      <w:r>
        <w:rPr>
          <w:rFonts w:hint="eastAsia"/>
        </w:rPr>
        <w:br w:type="textWrapping"/>
      </w:r>
      <w:r>
        <w:rPr>
          <w:rFonts w:hint="eastAsia"/>
        </w:rPr>
        <w:t>this gene is RUNX2.</w:t>
      </w:r>
    </w:p>
    <w:p w14:paraId="03583C9E">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31AEAF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9B99AE7">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4526A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ADF180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096A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E6B71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FDAE9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F196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3CAC776">
      <w:pPr>
        <w:rPr>
          <w:rFonts w:hint="default" w:ascii="Times New Roman" w:hAnsi="Times New Roman" w:cs="Times New Roman"/>
          <w:b/>
          <w:bCs/>
          <w:sz w:val="28"/>
          <w:szCs w:val="28"/>
        </w:rPr>
      </w:pPr>
    </w:p>
    <w:p w14:paraId="39E0E497">
      <w:pPr>
        <w:rPr>
          <w:rFonts w:hint="default" w:ascii="Times New Roman" w:hAnsi="Times New Roman" w:cs="Times New Roman"/>
          <w:b/>
          <w:bCs/>
          <w:sz w:val="28"/>
          <w:szCs w:val="28"/>
        </w:rPr>
      </w:pPr>
    </w:p>
    <w:p w14:paraId="1D12613D">
      <w:pPr>
        <w:rPr>
          <w:rFonts w:hint="default" w:ascii="Times New Roman" w:hAnsi="Times New Roman" w:cs="Times New Roman"/>
          <w:b/>
          <w:bCs/>
          <w:sz w:val="28"/>
          <w:szCs w:val="28"/>
        </w:rPr>
      </w:pPr>
    </w:p>
    <w:p w14:paraId="4A4106A2">
      <w:pPr>
        <w:rPr>
          <w:rFonts w:hint="default" w:ascii="Times New Roman" w:hAnsi="Times New Roman" w:cs="Times New Roman"/>
          <w:b/>
          <w:bCs/>
          <w:sz w:val="28"/>
          <w:szCs w:val="28"/>
        </w:rPr>
      </w:pPr>
    </w:p>
    <w:p w14:paraId="2F84CC6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396B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C97561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12405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4436A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restart"/>
            <w:vAlign w:val="center"/>
          </w:tcPr>
          <w:p w14:paraId="56EA86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B645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D0DA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10" w:hRule="atLeast"/>
          <w:jc w:val="center"/>
        </w:trPr>
        <w:tc>
          <w:tcPr>
            <w:tcW w:w="4118" w:type="dxa"/>
            <w:vMerge w:val="continue"/>
            <w:vAlign w:val="center"/>
          </w:tcPr>
          <w:p w14:paraId="461179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54A5C0B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DA8A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B2731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0C27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EA866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66FA7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38F49E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9F56BA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D5E3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3025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4B206C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BD570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102DE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2C1B79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B3EDA1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1673A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E69DE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D0BFE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13E1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79437B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4560AA0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3A845A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1B650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955A0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1C031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9D22E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06582D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0123AB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95B5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28FC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53FC37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9F384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8FA96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50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9E8B82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56A5D57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AFAC2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A13A8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05362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DC587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4F80E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81698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F7DC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7F8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207B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3E234EA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C7988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4CDD7A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74C8B0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A0B12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2DECEAF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99F78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29D7D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7C82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1ED057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0757E4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44C4F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9D139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42254B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12533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26A20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77F0B4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9052F4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6C6517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7693954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EA6A18C">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A48FF6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F836B6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C7CA33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15798A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9FA74A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7D024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4790D61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F8FAF9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43A033A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19F12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1D3D7C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FC59EE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0EF92B8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FD35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36A4D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4D0DC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013588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B0EE6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1C2E8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50B43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CE67A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1415BE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3F0FA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85E9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7009D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3B4169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7C100B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61F6B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0D3987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5A164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66E251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B3B04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60391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440DA5B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1C5925E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2D8412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A2CEA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5C93A4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850B19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7EB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39B208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AA4B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04C5F6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02A03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6D7DE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EAD2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317240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11F26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E52914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EB83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F4621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56592E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4A50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30BDC7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1D7798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4D017E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C1A96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97A1C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5CCB5AB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ECF68F6">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38600B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F36935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4E735D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7A4F558">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58CB4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7876459">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FFEAB4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96D6A2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95A64A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950BE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9D99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F36E0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8CFC68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28198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D7A0CE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67E7BB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009C4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8FA52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C5ABF2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78C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41DC1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B54E5B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AC69E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4556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590803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6D4A2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7775D1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DDD6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7D1C7B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70E6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0DBA21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E0CA7C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4D44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687049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DDC236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6CA34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2A15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8ECDB4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E0541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03ACD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9CE7DA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22CB5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3AAF9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C37B0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C9D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0F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6615DC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160A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1674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49FF2C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B849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C092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55CDE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71C62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5759A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A68D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1544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2A01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2B6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F3771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C949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D0836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BABB7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C20A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93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6B46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9E322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5818A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5FC2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AB477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50D86D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43BDF8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B5226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6B5A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6021B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35F1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F227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A481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4CD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5230E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9C0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474C1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7EBBF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41005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3669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2F5C59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1B608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11D9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0B477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B5581D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0339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6E86A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1E469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E364C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1D76A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7504C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4B20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56AF5E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F945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FC2E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54E6B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FB026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5550A7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BF35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A7D60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0176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84EE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54033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FF91C6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D74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64BD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4B36B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71BC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20AA2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8F261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198881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C5AB1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0BD1F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38B1C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E28AF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74AFD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79B507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83B0C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7662F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61386A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A93C8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04E72F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FC83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6AD2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06E67B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658AA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4676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A603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26F595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54536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0105F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CEB28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2005E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4E721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17293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20B78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63929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BF70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A06EA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2BADDF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CD115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CBC3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766A99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5D2BAD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1EF6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4EC84D7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83588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859A0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9DDAB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56E9BD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12E9F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93F9B40">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F4294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37F1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CF2A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B685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B823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E0730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7996E5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3D8FC6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5F1691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5B43B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9D38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75959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6735FE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EEB5C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541E7F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39420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4A154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AB95A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BEC8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FA83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3C431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D4F8C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E7CA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9AC7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428F35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E5077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5ED51B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5FEAF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05B99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F39DB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DE59B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180EC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08C8E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7E659F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3F2B0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918C5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E9D9F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7C4D7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0A840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28AD80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491761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44C0D9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6EDAA">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041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804167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781FA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F144F60">
    <w:pPr>
      <w:pStyle w:val="6"/>
      <w:jc w:val="both"/>
    </w:pPr>
  </w:p>
  <w:p w14:paraId="7DE8D205">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513841">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1EAFBA">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2314B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28</Pages>
  <Words>8187</Words>
  <Characters>15761</Characters>
  <Lines>251</Lines>
  <Paragraphs>70</Paragraphs>
  <TotalTime>0</TotalTime>
  <ScaleCrop>false</ScaleCrop>
  <LinksUpToDate>false</LinksUpToDate>
  <CharactersWithSpaces>17263</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2026-03-27T02:12:22Z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