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rg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细胞毒素和蠕虫毒素。也诱导人嗜碱性粒细胞释放非细胞溶解组胺。参与抗寄生虫防御机制和免疫过敏反应。前体形式作为蛋白酶抑制剂，降低PAPPA的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rg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ytotoxin and helminthotoxin. Also induces non-cytolytic histamine release from human basophils. Involved in antiparasitic defense mechanisms and immune hypersensitivity reactions. The proform acts as a proteinase inhibitor, reducing the activity of PAPP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