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IgG3在参与效应器机制方面非常有效，但在人类血清中循环IgG的比例相对较小。IgG3的主要特征是将Fab结构域连接到分子的Fc部分的长铰链。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IgG3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IgG3 is very effective at engaging effector mechanisms but represents a relatively small percentage of circulating IgG in human serum. The dominant feature of IgG3 is the long hinge connecting the Fab domains to the Fc portion of the molecule.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