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B803B">
      <w:pPr>
        <w:pStyle w:val="2"/>
        <w:bidi w:val="0"/>
        <w:jc w:val="center"/>
        <w:rPr>
          <w:rFonts w:hint="default" w:ascii="Times New Roman" w:hAnsi="Times New Roman" w:cs="Times New Roman"/>
          <w:b/>
          <w:bCs w:val="0"/>
          <w:sz w:val="36"/>
          <w:szCs w:val="36"/>
        </w:rPr>
      </w:pPr>
      <w:r>
        <w:rPr>
          <w:rFonts w:hint="eastAsia"/>
          <w:b/>
          <w:bCs/>
          <w:sz w:val="36"/>
          <w:szCs w:val="36"/>
        </w:rPr>
        <w:t>Porcine TSLP R/CRLF2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2F4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9BAFF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942B5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D0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1ED3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536C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3725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18F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814C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ACB9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BFDF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E3AA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64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9F53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8F0B8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598F0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D17A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4D0E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2212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1E6EE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2A0AE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66BC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DB66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B075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CB94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AC38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CC49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DB6C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因子受体样因子2，也称为TSLPR或CRL2，是一种由CRLF2基因编码的蛋白质。它被映射到Xp22.33。该基因编码的蛋白质是胸腺基质淋巴细胞生成素（TSLP）的受体。编码蛋白和TSLP与白细胞介素7受体（IL7R）一起激活STAT3、STAT5和JAK2通路，这些通路控制细胞增殖和造血系统发育等过程。该基因有两种编码不同亚型的转录变体。此外，已经发现CRLF2和JAK突变的重排共同促进了B祖细胞ALL中的白血病发生。</w:t>
      </w:r>
    </w:p>
    <w:p w14:paraId="0A52B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B251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A330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838F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F9AE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64BF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520B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5D8D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63CA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C160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EFC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6426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3D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C53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C07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44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E63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602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1DD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959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06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A3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667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C17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4A8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33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D93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513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D87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1E7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E4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B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762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23B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F7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CFC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C8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8D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EAD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D84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083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6D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A6E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C60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AF4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BF0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2E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CD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4A01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6F4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C18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88C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89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DC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E0B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991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611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B8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F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124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4EF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170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4DD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EA4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C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42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5B5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BDB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BFF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EA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BFF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2FB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6AD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68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B0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12A1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7CA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A2F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B37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ED69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0646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26FD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FE11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38D4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BC1C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2B1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37B0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1340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A457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AD4B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2F7C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18F8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019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26E9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AE36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1BE1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3220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837B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A82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9BEE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E0E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05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68D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067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059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1A9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405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BEA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9BEB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D41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0FB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308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8B0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16A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18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DF6D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A056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F3C0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3F9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9A9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0F9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110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5F7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C36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79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599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538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4D8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C51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2375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33C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7CDE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0346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E27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923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2D70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ACE4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801E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B7D0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3E8D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DC71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1874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423E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AE9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37B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BDB2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C1A5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247A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8B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2ADB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1036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A4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9839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ECB2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7B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9E86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4143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CC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FE5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A255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34F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E05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34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D05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2B3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D09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F40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1B2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1AF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2C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B3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718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FF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64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56E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C8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A9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5C7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74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4C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74C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BA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67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219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AB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74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CFC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F0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7B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D6B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71C3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64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45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CA3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58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33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E57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A3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41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307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D1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8E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06F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63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10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B3F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06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AA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E04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4D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D4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978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92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3E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467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B8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E0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508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51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FD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78B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06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DA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551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75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E1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F99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37D2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38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C3E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0B7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78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33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7D1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F6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E7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A32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61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6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1F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D8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6D9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01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7C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9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A1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0AB0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41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D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3B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23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9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9E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67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3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321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CB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0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F5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40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20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98D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CA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F1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906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7D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9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A0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3F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6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15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9A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5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68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27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C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B2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AA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FE69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999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FE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0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BA2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77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E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B4D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18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71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369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CEBA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04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6B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E3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7D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9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A3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3F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D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EA9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C3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F8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E01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95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20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A5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58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3B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E7D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86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F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0AF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FB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C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D85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E8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7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E9E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09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A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C2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A63A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AA6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A69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43E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709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162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D33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1D9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D49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72A8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7AA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9C7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306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D9C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7A0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66C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067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BE40DD">
      <w:pPr>
        <w:rPr>
          <w:rFonts w:hint="default" w:ascii="Times New Roman" w:hAnsi="Times New Roman" w:cs="Times New Roman"/>
          <w:sz w:val="22"/>
          <w:szCs w:val="22"/>
        </w:rPr>
      </w:pPr>
    </w:p>
    <w:p w14:paraId="38B658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3F7B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TSLP R/CRLF2 Elisa Kit</w:t>
      </w:r>
    </w:p>
    <w:p w14:paraId="45D2EC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AA4F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9FB5C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F4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792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D45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50A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D73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019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74B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29D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2E7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B2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220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51FE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3FB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1B0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F52D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971B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766C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5E8E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E458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F9E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2B9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15A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83E0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819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61DD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TSLP R/CRLF2 is Cytokine receptor-like factor 2, also known as TSLPR or CRL2, is a protein that in humans is encoded by the CRLF2 gene. It is mapped to Xp22.33. The protein encoded by this gene is a receptor for thymic stromal lymphopoietin(TSLP). Together with the interleukin 7 receptor(IL7R), the encoded protein and TSLP activate STAT3, STAT5, and JAK2 pathways, which control processes such as cell proliferation and development of the hematopoietic system. Two transcript variants encoding different isoforms have been found for this gene. In addition to it, it has been found that rearrangement of CRLF2 and JAK mutation together contribute to leukemogenesis in B-progenitor ALL.</w:t>
      </w:r>
    </w:p>
    <w:p w14:paraId="0A53FD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5C1C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0D09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1E8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0A3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41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F15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83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B3B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6595E0">
      <w:pPr>
        <w:rPr>
          <w:rFonts w:hint="default" w:ascii="Times New Roman" w:hAnsi="Times New Roman" w:cs="Times New Roman"/>
          <w:b/>
          <w:bCs/>
          <w:sz w:val="28"/>
          <w:szCs w:val="28"/>
        </w:rPr>
      </w:pPr>
    </w:p>
    <w:p w14:paraId="6DA65F4B">
      <w:pPr>
        <w:rPr>
          <w:rFonts w:hint="default" w:ascii="Times New Roman" w:hAnsi="Times New Roman" w:cs="Times New Roman"/>
          <w:b/>
          <w:bCs/>
          <w:sz w:val="28"/>
          <w:szCs w:val="28"/>
        </w:rPr>
      </w:pPr>
    </w:p>
    <w:p w14:paraId="6A0C5B4A">
      <w:pPr>
        <w:rPr>
          <w:rFonts w:hint="default" w:ascii="Times New Roman" w:hAnsi="Times New Roman" w:cs="Times New Roman"/>
          <w:b/>
          <w:bCs/>
          <w:sz w:val="28"/>
          <w:szCs w:val="28"/>
        </w:rPr>
      </w:pPr>
    </w:p>
    <w:p w14:paraId="4573F21A">
      <w:pPr>
        <w:rPr>
          <w:rFonts w:hint="default" w:ascii="Times New Roman" w:hAnsi="Times New Roman" w:cs="Times New Roman"/>
          <w:b/>
          <w:bCs/>
          <w:sz w:val="28"/>
          <w:szCs w:val="28"/>
        </w:rPr>
      </w:pPr>
    </w:p>
    <w:p w14:paraId="493951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2FC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B28A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0D1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47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E5E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57B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64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CDD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F54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895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7A5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A4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2F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903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8B7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205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AA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54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7AF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DDC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355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73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FD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5C0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C59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E57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76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A30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0F3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1840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279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D1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F2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ACD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69C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5B4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14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2D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3B80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537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30B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BB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FE7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531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25F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1B5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37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0A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599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44D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CEA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18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84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B2C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0EB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85C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D7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21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D65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C79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AD9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4B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05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147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E12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92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9EF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B7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59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70B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27CC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4C8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970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56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7FC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E9FB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7DD5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DD81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D9EC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FFEB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CB43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C99E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9061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8E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F47C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AB12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1EB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EC21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C4F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4ED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983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D65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411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261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7E0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CF0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052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D9E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464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9B0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86F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747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F1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CFF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8F2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CD5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E7E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77F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C064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29C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267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C9C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558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7D8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C38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8EF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483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04A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953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113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280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42C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48C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939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A66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3EC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F8B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57C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3CB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B97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614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327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D495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2B6D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CD6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A695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174F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3D06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F510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4604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3116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7F8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991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2B0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88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ADB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5328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3F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8E8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347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F2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6C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9D2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2F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0078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2C94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DD3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B0A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0CE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943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207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347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D33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2B05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8CB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6B9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46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7C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0AB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DE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7B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1A38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F0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CDF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94C6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0A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1D4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6BBA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08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EB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EB43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2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3A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CDD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0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38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2D8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B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80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39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B3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AF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B67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8D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7F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F3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5B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F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19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90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4B7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EF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75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95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A4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C4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1B7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10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D9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76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53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93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1F4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9F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63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E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A8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33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E8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1DD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96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6FC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1AE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BAF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9D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69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33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45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E0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B47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9E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D23F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B54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4B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CBD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F3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FC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33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B8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F4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EB2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FD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FBF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C3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5D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9D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7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82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34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3E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7E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7B9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DF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2E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0B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BC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09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9A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DC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8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24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F3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D5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54E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48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A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78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66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9E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74B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53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F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69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0C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AF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B5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4A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97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54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80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6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32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49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7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3F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3B5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79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891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28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EA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3914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B05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DC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7B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2B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FE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50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47B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30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537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839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71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E3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F3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8E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378F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C4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29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28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BF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1A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FD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46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67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BC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E3F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9BF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16C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B5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9EA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74D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C32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BC3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04F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36A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91D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CE5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D22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2EB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A2F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039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5B4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409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559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248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A248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177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6AFBDC">
    <w:pPr>
      <w:pStyle w:val="6"/>
      <w:jc w:val="both"/>
    </w:pPr>
  </w:p>
  <w:p w14:paraId="499600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5BD0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1D2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F07DFE"/>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6905</Words>
  <Characters>8904</Characters>
  <Lines>251</Lines>
  <Paragraphs>70</Paragraphs>
  <TotalTime>0</TotalTime>
  <ScaleCrop>false</ScaleCrop>
  <LinksUpToDate>false</LinksUpToDate>
  <CharactersWithSpaces>9171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2026-03-06T07:59:15Z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