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B00EE2">
      <w:pPr>
        <w:pStyle w:val="2"/>
        <w:bidi w:val="0"/>
        <w:jc w:val="center"/>
        <w:rPr>
          <w:rFonts w:hint="default" w:ascii="Times New Roman" w:hAnsi="Times New Roman" w:cs="Times New Roman"/>
          <w:b/>
          <w:bCs w:val="0"/>
          <w:sz w:val="36"/>
          <w:szCs w:val="36"/>
        </w:rPr>
      </w:pPr>
      <w:r>
        <w:rPr>
          <w:rFonts w:hint="eastAsia"/>
          <w:b/>
          <w:bCs/>
          <w:sz w:val="36"/>
          <w:szCs w:val="36"/>
        </w:rPr>
        <w:t>Mouse MICA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C6220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25E00D6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027F550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1940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2CE28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02B87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0A318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66638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FF480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BF954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EC3BE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275DC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2E3D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B8FE6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5CC979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6114E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AC467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9F691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07024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ED22C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B714C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D0B81D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1F014D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1A5EED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34195F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BED80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EB54BF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27932E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MHC I类多肽相关序列A是一种在人类中由MICA基因编码的蛋白质。1 MICA基因编码一种383个氨基酸的多肽，预测质量为43 kD。MICA和MICB基因位于跨越TNFA和TNFB簇的200 kb区域，位于6p21.3.2 MICA处，密切相关的MICB被肠道识别上皮T细胞表达不同的V-delta-1γ/delta TCR。3云母蛋白产物在细胞表面表达，尽管与标准I类分子不同，它似乎与β-2-微球蛋白无关。其独特的外显子-内含子结构和在成纤维细胞和上皮细胞中的优先表达进一步区分。据认为，云母是一种应激诱导抗原，被NK细胞、NKT细胞和大多数T细胞亚型广泛识别。</w:t>
      </w:r>
    </w:p>
    <w:p w14:paraId="4018D2C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F23BD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632765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60C940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49E465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50F2C8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C96F20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2856EF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0FCC00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60DA6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4174B3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1F30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7D073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F7E29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7906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7FFFE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7A219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2F379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52FD4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2490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6832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C2647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ECEF8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AA42E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EA0F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F346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F7876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22F7C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26E3B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EAE0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D0BB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D7734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DDA2F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80A3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8753B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353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0479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CD8AF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ECFA7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B98B3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7386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E5CC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FC0F2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9D4A4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2A942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BB6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128E2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0C5CB8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99290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A59A3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C046E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2603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8DCDA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9E3EA6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10F6B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D83AE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FAFC8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5D7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CB5E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E910B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C6ED8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C69C8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A7982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0D1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7AEB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A3831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FCDAA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F6E4B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E90C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8541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3A44D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5C760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43F3A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678D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F2F356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9CB1D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2564E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58D76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1E5175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DAF1D2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BEAE2D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19895C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F6CBAB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182677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CC243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F4828C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9A6666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641BA8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9AEA9E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FF17F3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614BE8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B5E278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B0729A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6E55B2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CFEAB1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BDCCFD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57F61C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C8B8E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8F0B80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C94B6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92F9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5123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72CC0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D52E1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9419A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1C53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39156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13F63C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CDB57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9D33E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40094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5510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5AC4C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0182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B06E4B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ADACF9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6F5158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533A9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9AE3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F268F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0B00E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66C1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5B1C9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A09F6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AA53A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C0F73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9FCB3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8A3B2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6A064A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4568F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1B76B3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6857B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72D8E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B0A9D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787B7C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A11D2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ECCBCD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D867AA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57DAED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63BB24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5B2CC1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108F34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5148E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34E9A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7B1D4A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F5856F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F5B18F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E5C1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B3CBBE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EC0EED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222B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490E67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285B27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1F55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8AC422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A177F6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4E15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723589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82278B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BCB1A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B1D6B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B9BA1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5B1E1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96F19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EFA41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0B6F4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E468F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2B9CE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4996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459A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DAD48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3063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FFFD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B8775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4B3D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E387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EC147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8A26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7EC0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93CBD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3DD1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524E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39EE2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2A91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2FB5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5502E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65E4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6B02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ADC03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C972D8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0BDA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0025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522E1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EA64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38C8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5572A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4A99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5D4D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64CFB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D267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0D94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68EAB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2D72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950F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A8A08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7156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6BA6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CB468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D741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143D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DC0EA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8C15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D383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20D0A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5C80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1342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04330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2790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EAD5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18728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E150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63DF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87450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E6CE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76D4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67B06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5E3346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EF35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02ED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5D6B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71A8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0D6B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2E25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577F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7CF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3C8F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152D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709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41F7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E2E2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5CF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1138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6357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169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0EF9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6C3573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3785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ECB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337C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136F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00D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8EAC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1E12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9E4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D4BF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5D8D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4CC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7610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4ED9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490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73EE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2136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DA6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0F47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51B3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53E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2A96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6E9F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1B3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8748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02D2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927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E959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6720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28B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7F17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B629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162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8581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1892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E5B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B229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41F0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89E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1FA2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485F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780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9044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7038CD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0202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899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FBA9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6B57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4C4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69DD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D29A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72E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6ADB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B66F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A82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D4F0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F39D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146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B72A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AC32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A78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8FDD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10CF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150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CF61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3D5B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6E1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B09E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A706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BBA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3728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491D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96D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7756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A6DB4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ED03B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207EB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0B8DA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62F2E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2D297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3460E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63020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08E5B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5C051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B6CF4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A8B2F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F8B75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A499F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9774B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36C84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01421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27AFBEB">
      <w:pPr>
        <w:rPr>
          <w:rFonts w:hint="default" w:ascii="Times New Roman" w:hAnsi="Times New Roman" w:cs="Times New Roman"/>
          <w:sz w:val="22"/>
          <w:szCs w:val="22"/>
        </w:rPr>
      </w:pPr>
    </w:p>
    <w:p w14:paraId="550773B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E0A25A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MICA Elisa Kit</w:t>
      </w:r>
    </w:p>
    <w:p w14:paraId="5BD78ED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7A33ED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067BC0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7B49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FC7DD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32FA2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EAD10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10F21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E6C09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FFCD7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23138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CF6AD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A780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D1346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202220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41F3E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F2BAB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345A6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03572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5EDC4D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B9117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68A8A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3C145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E1312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BB86E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83CF7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2BB8F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AFDC8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MICA is MHC class I polypeptide-related sequence A is a protein that in humans is encoded by the MICA gene.1 The MICA gene encodes a 383-amino acid polypeptide with a predicted mass of 43 kD.The MICA and MICB genes occur in a 200-kb region spanning the TNFA and TNFB cluster at 6p21.3.2 MICA and the closely related MICB were recognized by intestinal epithelial T cells expressing diverse V-delta-1 gamma/delta TCRs.3 The MICA protein product is expressed on the cell surface, although unlike canonical class I molecules does not seem to associate with beta-2-microglobulin. It is further distinguished by its unusual exon-intron organization and preferential expression in fibroblasts and epithelial cells. It is thought that MICA functions as a stress-induced antigen that is broadly recognized by NK cells, NKT cells, and most of the subtypes of T cells.</w:t>
      </w:r>
    </w:p>
    <w:p w14:paraId="464117D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F28E95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E6D9CC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D26F8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D1B7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5DA4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DB442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47208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13A1B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43E677A">
      <w:pPr>
        <w:rPr>
          <w:rFonts w:hint="default" w:ascii="Times New Roman" w:hAnsi="Times New Roman" w:cs="Times New Roman"/>
          <w:b/>
          <w:bCs/>
          <w:sz w:val="28"/>
          <w:szCs w:val="28"/>
        </w:rPr>
      </w:pPr>
    </w:p>
    <w:p w14:paraId="4958E047">
      <w:pPr>
        <w:rPr>
          <w:rFonts w:hint="default" w:ascii="Times New Roman" w:hAnsi="Times New Roman" w:cs="Times New Roman"/>
          <w:b/>
          <w:bCs/>
          <w:sz w:val="28"/>
          <w:szCs w:val="28"/>
        </w:rPr>
      </w:pPr>
    </w:p>
    <w:p w14:paraId="65B31829">
      <w:pPr>
        <w:rPr>
          <w:rFonts w:hint="default" w:ascii="Times New Roman" w:hAnsi="Times New Roman" w:cs="Times New Roman"/>
          <w:b/>
          <w:bCs/>
          <w:sz w:val="28"/>
          <w:szCs w:val="28"/>
        </w:rPr>
      </w:pPr>
    </w:p>
    <w:p w14:paraId="5F1C8387">
      <w:pPr>
        <w:rPr>
          <w:rFonts w:hint="default" w:ascii="Times New Roman" w:hAnsi="Times New Roman" w:cs="Times New Roman"/>
          <w:b/>
          <w:bCs/>
          <w:sz w:val="28"/>
          <w:szCs w:val="28"/>
        </w:rPr>
      </w:pPr>
    </w:p>
    <w:p w14:paraId="55BF4B1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CABE4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7AFAA1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FE006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2138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5F8CE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FD130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68D7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96EA2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70415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C5DAA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B400D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C1CF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A77D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B994B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D2B60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2660F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A026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0528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28F84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3B8DA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2A1D3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9D07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4521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A10B3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4F325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4E880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3E6C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EC95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D5A7B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2421E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939F7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D12D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8B9C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7C53D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A2CB7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0F76F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6BA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882F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279FC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51EB0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49B32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0551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55EB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3FA03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11869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F032C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B473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D188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DA910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1FDE2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B7541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5200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FDA4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CC19A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44D41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21BED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0ABD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B3E1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C0FE2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6F8C0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B12B2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C7CB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28BE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3119F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9A0DE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66B54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2D13F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4DF2F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A2411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88B61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50737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BA45B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2084D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0995B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A4DB7A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F9D8E5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056427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16B609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762C41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2479F4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5333DC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47085E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0E95AA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49856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98226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5E0B6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5EEC4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839A4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CAE6E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36BD5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A91BC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18C86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F5BC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FDDE1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1CA1C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58081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DB6B5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CF39B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D667C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12FE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33B38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E16B7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D919D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4231E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E0D7D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51313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78635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9DC92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B6B5C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A5066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92089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C50BC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F17C4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9E83A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4CEA7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9C466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AA79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2A719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0459F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BA37C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3FCDC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2730C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B1B1C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5FA69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24B0C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C2B5F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B3D41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DFD08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DCA20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26195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7AA0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78685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68882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507A9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1C0F8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BD8D1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39C6E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6CD71D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34F48F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284DC5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4C8B6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53ACB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7B4A0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D8E1F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933A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E70C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49DBC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12AE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1D4D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63BA6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E34C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C0D4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F3605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C8D1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B2FD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FC77C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9E579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0D30B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F2B9B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65F2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AB8CA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AA008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DD9E6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791DE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A818C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DDCDE6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9CD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45EF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6DC6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E01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58B0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48CA3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1D7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5FD1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C389C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2E7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9217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AE088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69C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A8A2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63E9D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489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E959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44F0E6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A37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DA38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C7A6D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1F87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7D06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A9CB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F01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44F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C129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282E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849D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F1C5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877F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942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029E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967C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C445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2F55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8A4A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0CF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DBED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6BDE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60CD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5CB3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E61D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D87D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131B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1FB9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FEE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8715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72AD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6F2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0A9E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37C1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692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7C46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4543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046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3B1E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7B2B2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BD4F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F24E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75CD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726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F379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EC84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0588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AEC18A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34BF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065C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AF4B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F30F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4923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663E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5B7C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4BB6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0755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7576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1869C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B734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AE4B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587E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6ED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E61B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129A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4738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F421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2E9B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FCFC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CC9C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45F4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52C5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768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6987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CB81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589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C724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15D5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D0E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5F0F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1BFF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E32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02E4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863E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544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C3FA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A47F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DF4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6823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D415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66F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0384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FAFF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CE6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7769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A336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D9E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0CC2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8E1D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A5D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CA63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ADD26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E57A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4F0D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AC28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7676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C07E29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BAE7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1EBA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F196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3B57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CAA9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542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244C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B4AB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D538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E103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5916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93B3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D42E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5D35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64E570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DA8D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22EB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D6B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7F8C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F795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9919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A2A3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DC43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B3C8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015E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13050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56848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98481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D4E6C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150F3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6EE60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446A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B4E9F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5848C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93A62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A8F19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8BDBB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FECE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91B03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BEB9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586D1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46373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29474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74680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974680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FE490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32271A4">
    <w:pPr>
      <w:pStyle w:val="6"/>
      <w:jc w:val="both"/>
    </w:pPr>
  </w:p>
  <w:p w14:paraId="65496CD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C8413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C5F0F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704397A"/>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7508</Words>
  <Characters>11934</Characters>
  <Lines>251</Lines>
  <Paragraphs>70</Paragraphs>
  <TotalTime>0</TotalTime>
  <ScaleCrop>false</ScaleCrop>
  <LinksUpToDate>false</LinksUpToDate>
  <CharactersWithSpaces>12702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2026-03-09T07:53:11Z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