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20B19">
      <w:pPr>
        <w:pStyle w:val="2"/>
        <w:bidi w:val="0"/>
        <w:jc w:val="center"/>
        <w:rPr>
          <w:rFonts w:hint="default" w:ascii="Times New Roman" w:hAnsi="Times New Roman" w:cs="Times New Roman"/>
          <w:b/>
          <w:bCs w:val="0"/>
          <w:sz w:val="36"/>
          <w:szCs w:val="36"/>
        </w:rPr>
      </w:pPr>
      <w:r>
        <w:rPr>
          <w:rFonts w:hint="eastAsia"/>
          <w:b/>
          <w:bCs/>
          <w:sz w:val="36"/>
          <w:szCs w:val="36"/>
        </w:rPr>
        <w:t>Mouse NOPE/IGDCC4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61D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157F0A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D4640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C0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5F9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45E8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EBC3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4650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775F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28E9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2657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589A5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28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C2BD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DB62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3245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0573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4D43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FCFE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0F3E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08F4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A3FF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3708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6F75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4A81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3505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2E2B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A484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DCC4，也称为NOPE，在细胞表面的生物学功能中起着重要作用，包括细胞粘附、细胞迁移和信号转导。NOPE被鉴定为小鼠和人类肝细胞癌（HCC）的癌胚标记物。它在小鼠和人肝癌细胞系以及小鼠肝癌中的表达升高，但在正常肝脏或癌前小鼠肝癌中不表达。此外，NOPE在AFP阳性和阴性肿瘤中均表达，并且在上皮性肿瘤细胞中特异表达。</w:t>
      </w:r>
    </w:p>
    <w:p w14:paraId="1AE08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761AF1">
      <w:pPr>
        <w:ind w:firstLine="441" w:firstLineChars="0"/>
        <w:rPr>
          <w:rFonts w:hint="default" w:ascii="Times New Roman" w:hAnsi="Times New Roman" w:cs="Times New Roman"/>
        </w:rPr>
      </w:pPr>
    </w:p>
    <w:p w14:paraId="70E99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9F88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0451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3557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E86E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A71CE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5BB4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ABE6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3B2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A6B1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F9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A3A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41A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CF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8F3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1AD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13C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9FE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EC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55C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0B4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BD3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62A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7C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75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069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556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264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A2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945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950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A0F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D0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34B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0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B643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AA3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881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412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F6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71C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59C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768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C46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6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D5A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C729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313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D9D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FF5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A0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ECC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86C2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1CA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DDD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256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2D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88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BF5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F8B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E84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597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1C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CD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C5D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6A7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3B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DF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73A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78E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F05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F8F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5C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7382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08E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F4E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2EA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9689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F260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8A9F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EBF0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36C3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6E72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7185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30CD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A114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7A4F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4834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D0FD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8AA6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A6E9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06B1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DD34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658E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29FF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64FD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7C8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33D0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4D9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B9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76E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55E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43C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72D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F6B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5E9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7A8F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CE8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CD5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1C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512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AC7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45C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21C8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C341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C525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EB2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4F2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934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06E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7D4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35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AC9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26D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A45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C4A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3F5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36AD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54E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46D2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C84F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8A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B152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E660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A638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C890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7A3E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853F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6EEB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03B7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9F3D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B32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9F1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9301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C91D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3130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20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E6FB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A067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95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CF3A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5945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A1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DD725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0C9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C6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A44E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354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93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BE4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50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34B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D24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AD9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A75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0E8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3E7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84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61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275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176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D2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390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7A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7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4F9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8E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2F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459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D1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8D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D0E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80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D9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2B1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10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97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021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203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52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BD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FD2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0F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31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728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73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F7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14A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03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37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2CF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1A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3C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255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2F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D5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78F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10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32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0A9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3B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F8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FF3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27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68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9CA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3F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C3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591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2C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55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D58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D2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CA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A4E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5CFD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42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091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85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AF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E82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CFA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1C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38F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42A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97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C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B22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93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7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4D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B6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C3F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AF2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7EE1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3C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C2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73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3A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A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58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4C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79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FE7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FF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C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2C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76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3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AE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A0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B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9ED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66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C9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0F6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50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E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F92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DB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9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4C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75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3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970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C2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09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3E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BA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E9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CB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C8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7D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D1C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CB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4B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A25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10B8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72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D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981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36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02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43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B8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53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5E2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20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99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63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FD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58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E92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50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4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ECD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17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D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58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B7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7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FDF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6E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6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4A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E5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A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73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A604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898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B7B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E79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DDB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246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9DD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149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96F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D454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A3C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96B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B73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449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0FA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E88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4CB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D7FF0D">
      <w:pPr>
        <w:rPr>
          <w:rFonts w:hint="default" w:ascii="Times New Roman" w:hAnsi="Times New Roman" w:cs="Times New Roman"/>
          <w:sz w:val="22"/>
          <w:szCs w:val="22"/>
        </w:rPr>
      </w:pPr>
    </w:p>
    <w:p w14:paraId="74501F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EAD5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NOPE/IGDCC4 Elisa Kit</w:t>
      </w:r>
    </w:p>
    <w:p w14:paraId="0315B70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64D93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09D53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15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6F0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C17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AE3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29B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9FC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0FE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EF7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199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0B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A90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AE9D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A8D3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802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0D4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7EA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3FD6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24A5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7035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EE3F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1782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82A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3DC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3F1E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47B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NOPE/IGDCC4 is IGDCC4, also known as NOPE, plays essential roles in biologic functions of the cell surface, including cell adhesion, cell migration, and signal transduction. NOPE is identified as an oncofetal marker of murine and human hepatocellular carcinoma (HCC). Its expression is elevated in mouse and human hepatoma cell lines and in mouse hepatomas, but it is not expressed in normal liver or preneoplastic mouse HCC. Furthermore, NOPE is expressed in both AFP -positive and -negative tumors and is specifically expressed in epithelial tumor cells.</w:t>
      </w:r>
    </w:p>
    <w:p w14:paraId="2542B9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93FA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F88D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36B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4B2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DB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25D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CCA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E56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43DDC5">
      <w:pPr>
        <w:rPr>
          <w:rFonts w:hint="default" w:ascii="Times New Roman" w:hAnsi="Times New Roman" w:cs="Times New Roman"/>
          <w:b/>
          <w:bCs/>
          <w:sz w:val="28"/>
          <w:szCs w:val="28"/>
        </w:rPr>
      </w:pPr>
    </w:p>
    <w:p w14:paraId="10A03051">
      <w:pPr>
        <w:rPr>
          <w:rFonts w:hint="default" w:ascii="Times New Roman" w:hAnsi="Times New Roman" w:cs="Times New Roman"/>
          <w:b/>
          <w:bCs/>
          <w:sz w:val="28"/>
          <w:szCs w:val="28"/>
        </w:rPr>
      </w:pPr>
    </w:p>
    <w:p w14:paraId="27793EE4">
      <w:pPr>
        <w:rPr>
          <w:rFonts w:hint="default" w:ascii="Times New Roman" w:hAnsi="Times New Roman" w:cs="Times New Roman"/>
          <w:b/>
          <w:bCs/>
          <w:sz w:val="28"/>
          <w:szCs w:val="28"/>
        </w:rPr>
      </w:pPr>
    </w:p>
    <w:p w14:paraId="26B659C8">
      <w:pPr>
        <w:rPr>
          <w:rFonts w:hint="default" w:ascii="Times New Roman" w:hAnsi="Times New Roman" w:cs="Times New Roman"/>
          <w:b/>
          <w:bCs/>
          <w:sz w:val="28"/>
          <w:szCs w:val="28"/>
        </w:rPr>
      </w:pPr>
    </w:p>
    <w:p w14:paraId="52D5FB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209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00E7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1E3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AF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A15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9C5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CB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A21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D4D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CC3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337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56C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62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D85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349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AA8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01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B8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5C7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F40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CC9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2D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8A7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C4E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CDF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8E8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CA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7C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6D7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7522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BFE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41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831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4F6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16B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EFD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C9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6B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566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579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B17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A3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85E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73F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CDB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4D8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FE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03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1B4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175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1AD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29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32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0F6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A93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625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C0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82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B22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482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579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97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D8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F65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1E8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F9F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3FE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28A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D05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E02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F7F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7E5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C25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A10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E0E2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08A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DD57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D104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4A02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5CFE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3BFE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19A9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7DEA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062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3183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14F3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0E5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5B5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066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E84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60B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A97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FC3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323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48A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EFD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0DC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A96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DE3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8A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5E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20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932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773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1D6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EFF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FBCC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DD4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442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F9A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705D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5A1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178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016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173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310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559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2E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88A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40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32B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DA1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729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A37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07D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BCA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4E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E43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A5B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71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905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970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4D87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C60C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DB72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5BE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FF6C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4444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D335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D3C1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7490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5EA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50AC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B15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6C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40C4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F11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22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1647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6208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FE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625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A08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BA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7473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6AA0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140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4A5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7DA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4DF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DCD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1C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0CC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D7F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229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8C90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E3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33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B9A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70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E58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AF8F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399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FB1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BD4D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FA7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684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56E7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E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BAD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222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D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E1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0320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DF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C50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33E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29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C1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81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E2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C8C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6A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CD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9A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26E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D3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B33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E4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2F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6AD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DD7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E0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8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F9F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83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1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63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58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97A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5F1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93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5F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41F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69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3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3D2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C3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1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42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96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D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A7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F26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A2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B81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26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96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52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369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6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00C9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B1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BD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382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D0B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53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32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A08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A5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82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BB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9D6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C1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FC74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5A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8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A2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D87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96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49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169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C6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FA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E0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C4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F5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4FD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D2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84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8E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BA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69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47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7C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1B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3A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E6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7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167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C4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6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50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303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95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49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0F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7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A0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2D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DF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1A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02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C8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C57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52C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23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A0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7C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89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1A4A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FF3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24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E94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7F7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21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28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AF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10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F82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F2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34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9B1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8F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A6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B872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7F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AB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F6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A1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97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BA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7A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FE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58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3E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A4D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2CB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BCB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00B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857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4B1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F7F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43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8BF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F72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4E0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258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C8C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1D9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AD3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642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9EF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B95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25A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425A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A9D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92477C">
    <w:pPr>
      <w:pStyle w:val="6"/>
      <w:jc w:val="both"/>
    </w:pPr>
  </w:p>
  <w:p w14:paraId="579338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CB2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007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EC2CFB"/>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7715</Words>
  <Characters>13338</Characters>
  <Lines>251</Lines>
  <Paragraphs>70</Paragraphs>
  <TotalTime>0</TotalTime>
  <ScaleCrop>false</ScaleCrop>
  <LinksUpToDate>false</LinksUpToDate>
  <CharactersWithSpaces>14371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2026-03-09T09:01:27Z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