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FFEF5">
      <w:pPr>
        <w:pStyle w:val="2"/>
        <w:bidi w:val="0"/>
        <w:jc w:val="center"/>
        <w:rPr>
          <w:rFonts w:hint="default" w:ascii="Times New Roman" w:hAnsi="Times New Roman" w:cs="Times New Roman"/>
          <w:b/>
          <w:bCs w:val="0"/>
          <w:sz w:val="36"/>
          <w:szCs w:val="36"/>
        </w:rPr>
      </w:pPr>
      <w:r>
        <w:rPr>
          <w:rFonts w:hint="eastAsia"/>
          <w:b/>
          <w:bCs/>
          <w:sz w:val="36"/>
          <w:szCs w:val="36"/>
        </w:rPr>
        <w:t>Human TREM2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F65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F2F2E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1755C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36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41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CF6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69F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ACC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BDB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7DB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1C6C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DE2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34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155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0183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F101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D43A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DFAF8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3FC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B79E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4D4B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BC67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74C9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724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69F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6032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2E9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379F0A">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EM2（在髓样细胞2上表达的触发受体）是一种蛋白质编码基因。与TREM2相关的疾病包括伴有硬化性白质脑病2的多囊性脂膜性骨发育不良和伴有硬化性白质脑病的多囊性脂膜性骨发育不良。其相关途径包括小胶质细胞-病原体吞噬途径和信号素相互作用。与该基因相关的基因本体注释包括信号受体活性和脂多糖结合。该基因的一个重要的同源序列是CD300H。</w:t>
      </w:r>
    </w:p>
    <w:p w14:paraId="6E845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956A4F">
      <w:pPr>
        <w:ind w:firstLine="441" w:firstLineChars="0"/>
        <w:rPr>
          <w:rFonts w:hint="default" w:ascii="Times New Roman" w:hAnsi="Times New Roman" w:cs="Times New Roman"/>
        </w:rPr>
      </w:pPr>
    </w:p>
    <w:p w14:paraId="45039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9059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6F1D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F9E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94A7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6F65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30EB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2AFFE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28A2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FCC5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CAAE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F8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1DD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D90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73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B2A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3E2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2EF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125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CC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E5F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ACB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66D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F12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15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37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C7D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DF6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404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5A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85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557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9DF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480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DB9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80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7B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635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54D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005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B5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BFD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43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F39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C00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0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20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A5BA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459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A19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F2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E2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37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DAFC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503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586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B8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F7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F2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FBE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9EA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4B6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DA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0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00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979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67F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D35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4F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55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0E5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5BB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8B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5E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7823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A42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45F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38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111F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47E0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5C92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5542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244D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24E7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2D7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3B19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5EC8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DCB1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52BE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9631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1125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9618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C81E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28A1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8F73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C335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644C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BD00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0788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E40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E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A79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46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BB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DD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1E2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0AE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47A5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B6C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B6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14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98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FDB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51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0832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38EA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CA15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F8F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4E6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B47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B9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5E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B2B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D62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4E6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86F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205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5D6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903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E6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4E26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BDA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06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898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C98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7D5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D795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94A2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F18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AE57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9392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9F7F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019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CD0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139E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08D9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8854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B0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EEB1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E172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A6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D719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C3F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40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9B9B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D244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4C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E57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9A9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365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B59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516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D7C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AE9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6E7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BA5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213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0B1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6D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D3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3EE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16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1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DA1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30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9F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1CE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72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277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278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5B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BA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8F7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15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FA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2CB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F2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E5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C65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E9A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36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7A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58F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25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51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A9F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BF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76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96E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05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44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2DB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58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D2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30A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DD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A8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416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CF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415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75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7B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AA0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11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C1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22F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71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07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F87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69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AC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430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78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C7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907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FD1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E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E2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51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81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7F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4A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C3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E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9E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B7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B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21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58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F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87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50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16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31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418E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6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9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48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0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5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7B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CA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5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DC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6E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D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943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01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51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06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40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F0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44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C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80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02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4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F0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3C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2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B7A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6F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F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91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5D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2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47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5D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74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F10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B1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9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7F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8D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A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D3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FA0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6C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E9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D7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B3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2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D42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D2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D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05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FE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8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92A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80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D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16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B9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9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06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1E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0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2D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C2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0E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F7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1A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9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60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72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0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CFC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61E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EC4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068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CE8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405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11C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8C3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AD5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170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850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E48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B4E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A62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5A0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856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6CE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5A4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D63C60">
      <w:pPr>
        <w:rPr>
          <w:rFonts w:hint="default" w:ascii="Times New Roman" w:hAnsi="Times New Roman" w:cs="Times New Roman"/>
          <w:sz w:val="22"/>
          <w:szCs w:val="22"/>
        </w:rPr>
      </w:pPr>
    </w:p>
    <w:p w14:paraId="6D9CB2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C32B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TREM2 Elisa Kit</w:t>
      </w:r>
    </w:p>
    <w:p w14:paraId="0E1340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A201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4B68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A6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5C2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C9E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024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667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66D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864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70C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237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FD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D7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B016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D176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7408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B5AF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4586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636D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CB01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EA0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D100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793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A93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33C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C19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A35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TREM2 (the trigger receptor expressed on myeloid cell 2) is a protein coding gene. Diseases associated with TREM2 include polycystic lipomembranous bone dysplasia with sclerosing leukoencephalopathy 2 and polycystic lipomembranous bone dysplasia with sclerosing leukoencephalopathy</w:t>
      </w:r>
      <w:bookmarkStart w:id="0" w:name="_GoBack"/>
      <w:bookmarkEnd w:id="0"/>
      <w:r>
        <w:rPr>
          <w:rFonts w:hint="eastAsia"/>
        </w:rPr>
        <w:t>. Its related pathways include microglia pathogen phagocytosis pathway and semaphore interaction. Gene ontology annotation related to this gene includes signal receptor activity and lipopolysaccharide binding. An important homologous sequence of this gene is cd300h.</w:t>
      </w:r>
    </w:p>
    <w:p w14:paraId="6A9C65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5F20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033B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C4E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6DB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6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ED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864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0D2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E73F57">
      <w:pPr>
        <w:rPr>
          <w:rFonts w:hint="default" w:ascii="Times New Roman" w:hAnsi="Times New Roman" w:cs="Times New Roman"/>
          <w:b/>
          <w:bCs/>
          <w:sz w:val="28"/>
          <w:szCs w:val="28"/>
        </w:rPr>
      </w:pPr>
    </w:p>
    <w:p w14:paraId="0916E4F9">
      <w:pPr>
        <w:rPr>
          <w:rFonts w:hint="default" w:ascii="Times New Roman" w:hAnsi="Times New Roman" w:cs="Times New Roman"/>
          <w:b/>
          <w:bCs/>
          <w:sz w:val="28"/>
          <w:szCs w:val="28"/>
        </w:rPr>
      </w:pPr>
    </w:p>
    <w:p w14:paraId="0BE3A826">
      <w:pPr>
        <w:rPr>
          <w:rFonts w:hint="default" w:ascii="Times New Roman" w:hAnsi="Times New Roman" w:cs="Times New Roman"/>
          <w:b/>
          <w:bCs/>
          <w:sz w:val="28"/>
          <w:szCs w:val="28"/>
        </w:rPr>
      </w:pPr>
    </w:p>
    <w:p w14:paraId="32D1AB8B">
      <w:pPr>
        <w:rPr>
          <w:rFonts w:hint="default" w:ascii="Times New Roman" w:hAnsi="Times New Roman" w:cs="Times New Roman"/>
          <w:b/>
          <w:bCs/>
          <w:sz w:val="28"/>
          <w:szCs w:val="28"/>
        </w:rPr>
      </w:pPr>
    </w:p>
    <w:p w14:paraId="6A2F0C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21C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611F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AB6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56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406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4A1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A0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1E2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A10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CC1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F7C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99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5F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FD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39D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A49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A2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D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746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AC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F2C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2A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B0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3D6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63F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E69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49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3C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DDC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03A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F8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0E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C4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B71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6F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39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10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2CD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8EC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618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9E9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E2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55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6D7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848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FF0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AA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88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F44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09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2AF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CC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8E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8B4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958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CD2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80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8C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ED0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5D3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4E8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E0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7C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FEA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71E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020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66D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C36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7CE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016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BB3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197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DB0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16B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1878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E397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8E8B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09DA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860A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E1E4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A49F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9C6D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C337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2C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0E2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A3D8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B90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83B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F3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53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9E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B9C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698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ED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4F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73A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C22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AC6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D89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D4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8D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B6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85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08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023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D59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B990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A0C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72C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DA8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3EB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F7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FC7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6E1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5BD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A7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734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7D2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BC1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303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CB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968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C5D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C0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5A1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0F0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EC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0EB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0E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2AA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D2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33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8B8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88EB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668A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356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A0C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DE80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12E4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6AE2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2CD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D6A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4BF5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88E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56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C5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1770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6E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A0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7F0E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9F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0E3C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65A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FC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AE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927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76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223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F1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03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D6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A62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D46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952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69B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9D01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7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B8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2A3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C1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08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B341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7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A9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3F5F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C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AC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6C5C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C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54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AA67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C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E8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A2C8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F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B9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6C5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A0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48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30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E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A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45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0E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1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026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EB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6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A37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A9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59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32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B8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0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F0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33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B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2A2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4C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D1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0A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65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9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A1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95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F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40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87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A3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99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78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95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4D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CEA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D8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47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05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5F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43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59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9D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E9F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EE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F2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E4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FB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D8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37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F7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10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9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E7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13C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0A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6A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D2E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D2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55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02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EC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22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30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A6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8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1F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A4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0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63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B9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E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09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D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9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78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A9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A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1BF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2E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7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E0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48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D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6B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8A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66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E5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D8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5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D2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B7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1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ED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52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A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37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60B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81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D6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49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68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3EB2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4E3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FF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58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E2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B8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C1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AF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44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26F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08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FC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BF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35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7D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15E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18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95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4A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DBF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CF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4B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82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FA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E5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14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E1B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8E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A47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7DF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1B5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3C0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1A1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9B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A13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AD0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C89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C16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FDB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9D7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3D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42D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77E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AB3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E5E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5E5E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DBE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147CEC">
    <w:pPr>
      <w:pStyle w:val="6"/>
      <w:jc w:val="both"/>
    </w:pPr>
  </w:p>
  <w:p w14:paraId="237B22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02C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AD7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CE622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9310</Words>
  <Characters>21330</Characters>
  <Lines>251</Lines>
  <Paragraphs>70</Paragraphs>
  <TotalTime>3</TotalTime>
  <ScaleCrop>false</ScaleCrop>
  <LinksUpToDate>false</LinksUpToDate>
  <CharactersWithSpaces>23913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2026-03-16T05:21:32Z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