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DF956">
      <w:pPr>
        <w:pStyle w:val="2"/>
        <w:bidi w:val="0"/>
        <w:jc w:val="center"/>
        <w:rPr>
          <w:rFonts w:hint="default" w:ascii="Times New Roman" w:hAnsi="Times New Roman" w:cs="Times New Roman"/>
          <w:b/>
          <w:bCs w:val="0"/>
          <w:sz w:val="36"/>
          <w:szCs w:val="36"/>
        </w:rPr>
      </w:pPr>
      <w:r>
        <w:rPr>
          <w:rFonts w:hint="eastAsia"/>
          <w:b/>
          <w:bCs/>
          <w:sz w:val="36"/>
          <w:szCs w:val="36"/>
        </w:rPr>
        <w:t>Human CACNA1H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5CB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377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ABE90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B6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20D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490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152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12D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07A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66F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AE4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91DA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32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964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0D2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25C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0AB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548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634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B8BD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F4F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B3E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1F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80F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6E7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F17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263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E4E7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电压敏感性钙通道(VSCC)介导钙离子进入可兴奋细胞，并参与多种钙依赖性过程，包括肌肉收缩、激素或神经递质释放、基因表达、细胞运动、细胞分裂和细胞死亡。同种型α-1H引起T型钙电流。</w:t>
      </w:r>
    </w:p>
    <w:p w14:paraId="5BAEA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DAFF61">
      <w:pPr>
        <w:ind w:firstLine="441" w:firstLineChars="0"/>
        <w:rPr>
          <w:rFonts w:hint="default" w:ascii="Times New Roman" w:hAnsi="Times New Roman" w:cs="Times New Roman"/>
        </w:rPr>
      </w:pPr>
    </w:p>
    <w:p w14:paraId="6F129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F8C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E8A0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64D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26C8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D47D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F404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E6C1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EF9B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8A9D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D15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A05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88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4C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471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BF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85B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DFC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09D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4F9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E5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D9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672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78F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2FA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CB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8B5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B3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1C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6E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7A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63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C65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A1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25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CB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7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20C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12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5B3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BFB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2A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3F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984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36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093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5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51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67B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97D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577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F2D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C1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38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AB9A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9E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E4F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0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1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26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2E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A7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7E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3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2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AD1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50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3FA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77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79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C1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8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61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40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88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1B6F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83A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5A7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06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B2CF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DD7D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2A6D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EF6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9F6C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49D9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E73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57F0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442A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E4E6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A61E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E14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4850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CC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45C4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64AE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FF63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519F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DE4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B02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E86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D4C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4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1C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81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25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ED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B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A1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AA64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36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8C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91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A98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FD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367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4E69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AB87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61C0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64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6F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9E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A8E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AF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80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1C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5E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DA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30A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D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19D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5F8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A3D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E8B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AB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9FA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277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30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7938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2994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BFF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9EAA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1B0B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750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A1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702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10EB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4DE8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5455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25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587C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515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81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31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7E0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6B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A1C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2C7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95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002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7F0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6A2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B09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8C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026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1B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6EF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BDD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E4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5D8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B4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F2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C99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E3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9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FA3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3F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3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71C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60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C8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F7D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A7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67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84E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57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6A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39F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C9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5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00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C7B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A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8D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549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54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0A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D7D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5D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5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FF0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96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1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9B1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DD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7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3CA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D9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DE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EA3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72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4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BA2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2E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68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4E1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E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5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E95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F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9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693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BC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EB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8C5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66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3C4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16B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4F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CA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CD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F0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E3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77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97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6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29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5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5B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61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63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9B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EB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0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6A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46E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9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0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1C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77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2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0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81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D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E5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E5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95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9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E3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FD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2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CD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5E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1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7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CD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F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79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57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B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FA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D5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1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79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5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7F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1A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17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A0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4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83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55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9F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4CF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40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C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08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7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7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1C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E0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7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06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A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6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F7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D3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D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25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F4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9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F4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5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4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80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37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B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BD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C8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2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75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BB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8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8A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4767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596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B17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6DA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340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145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C23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96F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C90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476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027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494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A83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59E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B9D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E89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C0E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0531D3">
      <w:pPr>
        <w:rPr>
          <w:rFonts w:hint="default" w:ascii="Times New Roman" w:hAnsi="Times New Roman" w:cs="Times New Roman"/>
          <w:sz w:val="22"/>
          <w:szCs w:val="22"/>
        </w:rPr>
      </w:pPr>
    </w:p>
    <w:p w14:paraId="2D411A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034E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CACNA1H Elisa Kit</w:t>
      </w:r>
    </w:p>
    <w:p w14:paraId="7EE5A1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4D0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F14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68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B80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476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ECA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33C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C9E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A4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E79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C8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C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CEC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5397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680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8D7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5A9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FF5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01A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0CB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E51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9EC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034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82E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300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C5E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E11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Voltage-sensitive calcium channels (VSCC) mediate the entry of calcium ions into excitable cells and are also involved in a variety of calcium-dependent processes, including muscle contraction, hormone or neurotransmitter release, gene expression, cell motility, cell division and cell death. The isoform alpha-1H gives rise to T-type calcium currents.</w:t>
      </w:r>
    </w:p>
    <w:p w14:paraId="685F20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0E24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E087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E26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8A5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8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90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852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21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FEC706">
      <w:pPr>
        <w:rPr>
          <w:rFonts w:hint="default" w:ascii="Times New Roman" w:hAnsi="Times New Roman" w:cs="Times New Roman"/>
          <w:b/>
          <w:bCs/>
          <w:sz w:val="28"/>
          <w:szCs w:val="28"/>
        </w:rPr>
      </w:pPr>
    </w:p>
    <w:p w14:paraId="4A669FE2">
      <w:pPr>
        <w:rPr>
          <w:rFonts w:hint="default" w:ascii="Times New Roman" w:hAnsi="Times New Roman" w:cs="Times New Roman"/>
          <w:b/>
          <w:bCs/>
          <w:sz w:val="28"/>
          <w:szCs w:val="28"/>
        </w:rPr>
      </w:pPr>
    </w:p>
    <w:p w14:paraId="7E589E5F">
      <w:pPr>
        <w:rPr>
          <w:rFonts w:hint="default" w:ascii="Times New Roman" w:hAnsi="Times New Roman" w:cs="Times New Roman"/>
          <w:b/>
          <w:bCs/>
          <w:sz w:val="28"/>
          <w:szCs w:val="28"/>
        </w:rPr>
      </w:pPr>
    </w:p>
    <w:p w14:paraId="35AFD6EA">
      <w:pPr>
        <w:rPr>
          <w:rFonts w:hint="default" w:ascii="Times New Roman" w:hAnsi="Times New Roman" w:cs="Times New Roman"/>
          <w:b/>
          <w:bCs/>
          <w:sz w:val="28"/>
          <w:szCs w:val="28"/>
        </w:rPr>
      </w:pPr>
    </w:p>
    <w:p w14:paraId="6945CE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611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17DE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34E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D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FBE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183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65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619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19A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F5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AC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59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E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4E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01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380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19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A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FEC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7C2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A2C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E1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B4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B46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E5A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5F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02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26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FC3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6E0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1D4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20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D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4C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BAB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B85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BD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F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176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8CC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872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4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65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86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5F9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E23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A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A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C53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B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0A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F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E1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1D4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969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CC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3F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46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2C3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BE4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A26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E9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E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822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65B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A6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C8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64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6C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39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6F6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7F9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2EE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E71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57E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4C5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19F5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0ABD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B90A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CDF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7DF0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6EB9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2CFA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A7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3A0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3D3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A04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6D5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15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3B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242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18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817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5EF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E82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DE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E9F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DC7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35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D1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B7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291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2E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95E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0D2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53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5E8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05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C3B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767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87C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2F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D44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174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A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CE7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ED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62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0D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AF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58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14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1DD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03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34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DD0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B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86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5A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C4D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FD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D4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A1DE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A6B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B67A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98E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38CB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3CC6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5F9E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41F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355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C38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633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51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BE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05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23A5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D5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9C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EE3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B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82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F3F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B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90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06F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9B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B5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E3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66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60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264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5DE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5B1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361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300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49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1A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A0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B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F2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3F4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8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2E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4CC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8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EE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195B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3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E6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672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F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3D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747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B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B9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1D7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88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E4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81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C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5A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BD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73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9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62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A0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92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521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5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21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54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E3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1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24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82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66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B3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A4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A2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E7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D4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E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5A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61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5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D9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08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9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D1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C1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6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E1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A31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4D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3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CF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B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C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D8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13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BAC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39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16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7A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B7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6E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7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46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E3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F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9F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FBA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B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D5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2A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D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5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0C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B3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8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A9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33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F1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DA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45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C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50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72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4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62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A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C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CC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42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1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34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55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C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0C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78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A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4F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8A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0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B7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F7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D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29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A3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0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6D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EE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5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B7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3BE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8D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65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91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44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9EA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68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E2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B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F0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FE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7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88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B9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DF7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1A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5F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2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B2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12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B08A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D8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4D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66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F4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D3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E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B3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29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4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02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2EE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A4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20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60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63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C7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AD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F0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B9A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77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5B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84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7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6D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2C6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9B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28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7CF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1D1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E1D1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A0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29CD63">
    <w:pPr>
      <w:pStyle w:val="6"/>
      <w:jc w:val="both"/>
    </w:pPr>
  </w:p>
  <w:p w14:paraId="75D1CF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F6F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37E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771D07"/>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8186</Words>
  <Characters>15938</Characters>
  <Lines>251</Lines>
  <Paragraphs>70</Paragraphs>
  <TotalTime>0</TotalTime>
  <ScaleCrop>false</ScaleCrop>
  <LinksUpToDate>false</LinksUpToDate>
  <CharactersWithSpaces>17483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