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82F183">
      <w:pPr>
        <w:pStyle w:val="2"/>
        <w:bidi w:val="0"/>
        <w:jc w:val="center"/>
        <w:rPr>
          <w:rFonts w:hint="default" w:ascii="Times New Roman" w:hAnsi="Times New Roman" w:cs="Times New Roman"/>
          <w:b/>
          <w:bCs w:val="0"/>
          <w:sz w:val="36"/>
          <w:szCs w:val="36"/>
        </w:rPr>
      </w:pPr>
      <w:r>
        <w:rPr>
          <w:rFonts w:hint="eastAsia"/>
          <w:b/>
          <w:bCs/>
          <w:sz w:val="36"/>
          <w:szCs w:val="36"/>
        </w:rPr>
        <w:t>Human IKKα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CFCD3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6B800E7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5DC97A0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0979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C036A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ED0AA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0B48C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38AE2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535DF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EB8AF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F21AE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5DDB9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3CFF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26606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7AABE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7643F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37CFB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F2DDB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EFBF7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6CE49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1B4526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C1F0F6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AF8E66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AA380F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68260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42B51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401BA7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2D4864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IκB激酶α (IKKα)是参与核因子κB (NF-κB)激活的IKK复合体的两个催化亚单位之一，也作为控制表皮分化的分子开关发挥作用。这一意想不到的功能需要IKKα核移位，但不依赖于其激酶活性，并且不依赖于NF-κB信号传导。</w:t>
      </w:r>
    </w:p>
    <w:p w14:paraId="2D47D3E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9529542">
      <w:pPr>
        <w:ind w:firstLine="441" w:firstLineChars="0"/>
        <w:rPr>
          <w:rFonts w:hint="default" w:ascii="Times New Roman" w:hAnsi="Times New Roman" w:cs="Times New Roman"/>
        </w:rPr>
      </w:pPr>
    </w:p>
    <w:p w14:paraId="24A46F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50C2F3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FD2BA2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E8C38B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2703AD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1ED9B2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4F9FD0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D6384F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E68246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00BE37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E93BC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CA5AE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8A2B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54AFA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24B92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D30C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D8173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01F43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E383E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BB0CD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5595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A1CC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A119C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2D8AC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35F9C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C24A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468D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3093E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D6866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84AA4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7FD2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C783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5B126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DAA75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C409A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B0AE0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B5B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915E5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7AC0B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002A5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52962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EC00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00607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185FD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90C22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6B4B8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F6C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63436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C19E02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85644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D5CD0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E97DF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F6B4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D319F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C86E9D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D3B00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DFF4E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7A0A7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0D7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05EE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39889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E0028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7A107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28EA4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8BB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F086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3DADA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97FFE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F9FE9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45BE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9065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1D908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48F70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611B2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7525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07800D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75D83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05811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47F35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2E22E2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E7D0B8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626C3E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8DD820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FB8B12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607641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CA942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BD6AA1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B781FF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BC4460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A1D86F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EBB90B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C1CECC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A45161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6D5551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C89D7A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134DB2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4D8D2C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59913D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3F793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A9F328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27E10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23B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54927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A126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F4DE0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76F9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47E4E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9F4B5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149028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DC5B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76D3E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A99B4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FDB3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D849D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AA2F1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41B6DF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A3330F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C793E4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00187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E5E1C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9B1ED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F0B3B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CFD3C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B5AC9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C697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E900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44E5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26E1C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96ED0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690560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DACCE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0C46C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87BA0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147E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CF7751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C5722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3BF4AF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E28FCE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B20A1D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FC008A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0B4C63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18D380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C2872D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49696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F3CD7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70921D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E39BF5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BEC790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D4B7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77FB40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3FC879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2E00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94E815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773AE3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1F75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8D7326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F8B76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C00A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999716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D8AD5C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46705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246AB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8761F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D692C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45AF4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4CA2C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49AC6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1677E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795F0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AF0F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B59E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F672A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4429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CDE7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C189E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BEFE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B647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1CCEB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8618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97DB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71E71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2983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7A40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461A9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9240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C5FD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DCAC8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A6A6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6D64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94E81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2B40C4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E5DF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8CF0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7A9B2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D58F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3C1C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D2189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705C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1C27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E2087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F85A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9677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385FC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1633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D1D4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20BFE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E6A0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6300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4498E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B61B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C653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9BE2A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3650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7A8F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29DAC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0316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696D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7B97E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00E7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1673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A18F9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BEC7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1D37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D7FC1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7A1E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6721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88D21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9BEF66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C30C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66C1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77E6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8E05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3EF4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076F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749F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76E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AC7C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76DD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2FF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ECBB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56CF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F0C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6695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C6FD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B92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A53A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F47150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B0C8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FF1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CE19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CA96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516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F6B0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0662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614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083E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D8FE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12A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425B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6A29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3B0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2B6F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1DEE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4B9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3C29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1235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3B1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794A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C287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7AE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9B39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F241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A28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2953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6456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BF6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E753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3F05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2E2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69FF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C38F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503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EE72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7788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888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694E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6C88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E4D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F8EF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BDF241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931D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917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43AF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E47F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410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B837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9CAE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C84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8815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3AC0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B2D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F4B7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09A3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59C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58B5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B679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6D6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E2EE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4690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BDD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15E2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1D3E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4FB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8278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7412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A20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BEFA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0AC4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5B8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9F51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E46128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FC997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6DC99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7839A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48F4B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C1250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7A48F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29FC0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DBB18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1CD8C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99785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F4DDF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788E0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9713A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C5EA1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2DCD7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6EAA3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242A7F1">
      <w:pPr>
        <w:rPr>
          <w:rFonts w:hint="default" w:ascii="Times New Roman" w:hAnsi="Times New Roman" w:cs="Times New Roman"/>
          <w:sz w:val="22"/>
          <w:szCs w:val="22"/>
        </w:rPr>
      </w:pPr>
    </w:p>
    <w:p w14:paraId="2346673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FE9353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IKKα Elisa Kit</w:t>
      </w:r>
    </w:p>
    <w:p w14:paraId="327757B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5E7A88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0A8929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ABD1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9A3B7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46338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E09E7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87ABD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778C3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7AE83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AB08D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30EDD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837B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CB6EC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51A88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4B1C3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EFC5A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29A3D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5FF2EB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799C9B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4A10DB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D2A82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4B42E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27EE6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1F47A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8FC34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6DACE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09D4E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IκB kinase α (IKKα), one of the two catalytic subunits of the IKK complex involved in nuclear factor κB (NF-κB) activation, also functions as a molecular switch that controls epidermal differentiation. This unexpected function requires IKKα nuclear translocation but does not depend on its kinase activity, and is independent of NF-κB signalling.</w:t>
      </w:r>
    </w:p>
    <w:p w14:paraId="0CE97DF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A38BCA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96DDFB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422A3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3BC7F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E11D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5A0F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28750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D1188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74C526D">
      <w:pPr>
        <w:rPr>
          <w:rFonts w:hint="default" w:ascii="Times New Roman" w:hAnsi="Times New Roman" w:cs="Times New Roman"/>
          <w:b/>
          <w:bCs/>
          <w:sz w:val="28"/>
          <w:szCs w:val="28"/>
        </w:rPr>
      </w:pPr>
    </w:p>
    <w:p w14:paraId="39F20FB6">
      <w:pPr>
        <w:rPr>
          <w:rFonts w:hint="default" w:ascii="Times New Roman" w:hAnsi="Times New Roman" w:cs="Times New Roman"/>
          <w:b/>
          <w:bCs/>
          <w:sz w:val="28"/>
          <w:szCs w:val="28"/>
        </w:rPr>
      </w:pPr>
    </w:p>
    <w:p w14:paraId="5537F638">
      <w:pPr>
        <w:rPr>
          <w:rFonts w:hint="default" w:ascii="Times New Roman" w:hAnsi="Times New Roman" w:cs="Times New Roman"/>
          <w:b/>
          <w:bCs/>
          <w:sz w:val="28"/>
          <w:szCs w:val="28"/>
        </w:rPr>
      </w:pPr>
    </w:p>
    <w:p w14:paraId="57F5A00E">
      <w:pPr>
        <w:rPr>
          <w:rFonts w:hint="default" w:ascii="Times New Roman" w:hAnsi="Times New Roman" w:cs="Times New Roman"/>
          <w:b/>
          <w:bCs/>
          <w:sz w:val="28"/>
          <w:szCs w:val="28"/>
        </w:rPr>
      </w:pPr>
    </w:p>
    <w:p w14:paraId="4D2900D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26017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6851FD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BE7A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8E77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7709C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E1863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1C23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765AB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62F39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CC1B1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07E47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A2C4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310D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E03CA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36763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68DEE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EB1E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49B7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298A8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DB88B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C53A8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19A4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74F5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2784B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27A6C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9FDA2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E0CE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F5E8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99097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99F80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995FE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0728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A29E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0A3F0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F4F5D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D0150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B4D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7ADC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12BBE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095E7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55943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DEEE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100C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75E1A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B06AB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328C1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6E9E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7490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A047A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8205B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F0AAD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330D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5EB1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474B0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99921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52D1D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4C92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F1FC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9C249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161C5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708E2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8B36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F256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AD896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1BF1C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6F8C5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AECF6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67D4F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33F44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2EA38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C46D9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20767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F1006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6589D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C1AC43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BAB2FF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013585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D62966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728B4C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C1EE27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7393D7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30DCA8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15A8F4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7034F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D68A6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75063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4D466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A12AC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48679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69AC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0C99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3C194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4AA6C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A1E76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35CE6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DE17E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97626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98D8C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F361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77826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79A9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3E9B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A13B3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B3710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04E5D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0C5C8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DEF30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EE7D8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84CB0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34E8D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3ABF8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5DB52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6DA03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0D47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0B512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9D4AB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E37EC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94CD2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F5A6A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6F039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490F8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A999C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A25BB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F5115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F3382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A269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BF23B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672A2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8D5EE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7BADA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631E8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1F561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35866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D9071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E6B37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5D30E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1AFC7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12763F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359869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8551B7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3E839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EA1BD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F6386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CB4AE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F52E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9FEE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E4475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D5E0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A0E3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7D100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A5D9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8F29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207F5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889C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556E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C2E04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8762D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0CFEB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D486F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9DFB1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76A9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3A04B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F03A4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4574C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8260C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B879A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326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D8F3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121AF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374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012C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DBA18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81C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5E2F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547C1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AB0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7EA2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28A4B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B5A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2184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D5896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CED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8B94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E35F3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4A1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763D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E1998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912D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D88E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AC53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ADF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894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5718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668E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0DC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C7B9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7728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6DF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8719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A397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603B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ECB6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E516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091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0A05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DB41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D69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6ECC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5868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C86F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CB0D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7855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95D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54D5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7AE3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75B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DDA6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EF97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DEA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3337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E48A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BFA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54F2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AED06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DDDF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9270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1296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11C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1F66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99DA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AE30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E14DFB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CB7B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CFEA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9940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C598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BF0F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6C3B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E4C8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C1FD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8351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74AC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50098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998D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E907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D5DE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625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7FD6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245D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6948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93BD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E933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2CCC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C4E8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3981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5D88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BC4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14F4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53D3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AEF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AFFA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50C1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ABD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DC46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CBB9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974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FB21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56C3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3FE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1DC4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BBDE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CAA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C1B8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BAB7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CD8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E819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9783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B68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0AA8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96FA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40E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CA2C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E9D7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ED3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0BA9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52EEF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6348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8" w:hRule="atLeast"/>
        </w:trPr>
        <w:tc>
          <w:tcPr>
            <w:tcW w:w="3241" w:type="dxa"/>
            <w:vAlign w:val="center"/>
          </w:tcPr>
          <w:p w14:paraId="3DFB2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396E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3B65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B62C2C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D2B6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5F8A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22FE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1AA4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8DF2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27B0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9A3F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A37D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0507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0A00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17B4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7CE4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9859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8F7D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F703E0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76CA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5FB8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EFAF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6AC8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5247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C69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06A2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4410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D906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9DC7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0AEF4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FCBF9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A86F1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74B1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DED5D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AF03E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8E5F0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61854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5E21E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0B7C9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54B2A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56C14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777B9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3A90A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A88FE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C3825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435C4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52860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513FB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B513FB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8C191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7E30889">
    <w:pPr>
      <w:pStyle w:val="6"/>
      <w:jc w:val="both"/>
    </w:pPr>
  </w:p>
  <w:p w14:paraId="1233109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50FB1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FE1BD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6123024"/>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7988</Words>
  <Characters>14912</Characters>
  <Lines>251</Lines>
  <Paragraphs>70</Paragraphs>
  <TotalTime>2</TotalTime>
  <ScaleCrop>false</ScaleCrop>
  <LinksUpToDate>false</LinksUpToDate>
  <CharactersWithSpaces>16259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2026-03-13T08:30:21Z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