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311492">
      <w:pPr>
        <w:pStyle w:val="2"/>
        <w:bidi w:val="0"/>
        <w:jc w:val="center"/>
        <w:rPr>
          <w:rFonts w:hint="default" w:ascii="Times New Roman" w:hAnsi="Times New Roman" w:cs="Times New Roman"/>
          <w:b/>
          <w:bCs w:val="0"/>
          <w:sz w:val="36"/>
          <w:szCs w:val="36"/>
        </w:rPr>
      </w:pPr>
      <w:r>
        <w:rPr>
          <w:rFonts w:hint="eastAsia"/>
          <w:b/>
          <w:bCs/>
          <w:sz w:val="36"/>
          <w:szCs w:val="36"/>
        </w:rPr>
        <w:t>Human P2RX7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229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0158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A373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3B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1BB8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D2A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362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4436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6C9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A379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51A5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D97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C7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EBC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3746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B7FBB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51C5E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052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51D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A02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EE00E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A66D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2205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D19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2C6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2EB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41C8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C2CF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P2RX7（嘌呤能受体P2X 7）是一种蛋白质编码基因。与P2RX7相关的疾病包括兔热病和肺外结核。其相关途径包括血小板稳态和核苷酸结合结构域，富含亮氨酸的重复含受体（NLR）信号通路。与该基因相关的基因本体（GO）注释包括蛋白质同源二聚化活性和信号传导受体活性。</w:t>
      </w:r>
    </w:p>
    <w:p w14:paraId="098B1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25C331">
      <w:pPr>
        <w:ind w:firstLine="441" w:firstLineChars="0"/>
        <w:rPr>
          <w:rFonts w:hint="default" w:ascii="Times New Roman" w:hAnsi="Times New Roman" w:cs="Times New Roman"/>
        </w:rPr>
      </w:pPr>
    </w:p>
    <w:p w14:paraId="256E6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D1BA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F81C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41B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D569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5789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0BBD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9F48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87B8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8937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E9F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BA49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27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ADC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FC6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ED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FB2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C98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477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24D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D1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0FF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62F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1A6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065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C4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1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F75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C53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590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1B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2F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2F0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9C8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87E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39D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E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D8B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13A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BA7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9BE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9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BD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882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152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BC1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21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DA2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5CC3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A4E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39A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68C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10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2BB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C402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294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3C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355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B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FC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998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824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B92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AE1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4F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32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FD7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ECD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1D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EC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BA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34A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5D5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457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B4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F05A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CAF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15A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01F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7369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CBC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A27A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3024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FE75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E01F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530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A501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0C1E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D276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353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FDB1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24B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1D1C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B64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C15C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3ECF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C0A2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EA0C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6B8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06A7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673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C9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3AF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D40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E0F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08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3EF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B67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3E27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DD2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DB9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6D9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D3F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C2C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8EF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F109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FC74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F84F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77F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A1C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2DC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7CA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44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6E5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A0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10A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16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909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B72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1E1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B9C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2AF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35A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FA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489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89E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791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BED3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8D65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AD0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DB08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607C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7669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D37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26D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EE52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AF31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B2DE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2D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B8A0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2CB9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28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754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589B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B2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5ED4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EB7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84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1FD3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1BF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102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5C9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D28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508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DEA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610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889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927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B28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07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B3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71B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56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26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99B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7B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6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69B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E5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AD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A9B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D3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5E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3DD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9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E3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8AD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80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AF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3E4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516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45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FC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A5E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10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62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65C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7F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50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31D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C0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78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945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67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A2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063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08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2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95D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0D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2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6A8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31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4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09A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E8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21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6A7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4A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A2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1C7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F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8A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C81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8F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5C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CDD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91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7E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34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E5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EA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0C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06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B7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C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FE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00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D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8E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51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66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65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8A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D8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D0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622F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DE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B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628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0B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3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5F2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95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3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AF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9F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4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E0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78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9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17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DD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8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B54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61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CD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6C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CF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1B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8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C0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35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4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D4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63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5D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821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34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5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B3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56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53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6B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B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E8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A2D3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CB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A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52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D1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9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16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3D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8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9E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C9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7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3D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DD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8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F6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A7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75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6D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91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3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86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0A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3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BA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35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E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2CB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4A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E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A5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9D9D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B21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8D9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5C7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81D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235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41F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AEF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3F7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6C0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E5B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57D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635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902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6A2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712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1B9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D83BCD">
      <w:pPr>
        <w:rPr>
          <w:rFonts w:hint="default" w:ascii="Times New Roman" w:hAnsi="Times New Roman" w:cs="Times New Roman"/>
          <w:sz w:val="22"/>
          <w:szCs w:val="22"/>
        </w:rPr>
      </w:pPr>
    </w:p>
    <w:p w14:paraId="5087B6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5E13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P2RX7 Elisa Kit</w:t>
      </w:r>
    </w:p>
    <w:p w14:paraId="476DC4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CB560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CB2FA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62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707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2E5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272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621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11B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0D6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03A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137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54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CEB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49E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629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38E8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266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A0F3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BBF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A534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4F05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965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106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781C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26C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680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AD6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P2RX7 (Purinergic Receptor P2X 7) is a Protein Coding gene. Diseases associated with P2RX7 include Tularemia and Extrapulmonary Tuberculosis. Among its related pathways are Platelet homeostasis and Nucleotide-binding domain, leucine rich repeat containing receptor (NLR) signaling pathways. Gene Ontology (GO) annotations related to this gene include protein homodimerization activity and signaling receptor activity. An important paralog of this gene is P2RX4.</w:t>
      </w:r>
    </w:p>
    <w:p w14:paraId="16B74E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1167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B23E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B8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FF5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6C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8B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F80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B16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DB99DF">
      <w:pPr>
        <w:rPr>
          <w:rFonts w:hint="default" w:ascii="Times New Roman" w:hAnsi="Times New Roman" w:cs="Times New Roman"/>
          <w:b/>
          <w:bCs/>
          <w:sz w:val="28"/>
          <w:szCs w:val="28"/>
        </w:rPr>
      </w:pPr>
    </w:p>
    <w:p w14:paraId="4DE2B4C7">
      <w:pPr>
        <w:rPr>
          <w:rFonts w:hint="default" w:ascii="Times New Roman" w:hAnsi="Times New Roman" w:cs="Times New Roman"/>
          <w:b/>
          <w:bCs/>
          <w:sz w:val="28"/>
          <w:szCs w:val="28"/>
        </w:rPr>
      </w:pPr>
    </w:p>
    <w:p w14:paraId="5200C3A8">
      <w:pPr>
        <w:rPr>
          <w:rFonts w:hint="default" w:ascii="Times New Roman" w:hAnsi="Times New Roman" w:cs="Times New Roman"/>
          <w:b/>
          <w:bCs/>
          <w:sz w:val="28"/>
          <w:szCs w:val="28"/>
        </w:rPr>
      </w:pPr>
    </w:p>
    <w:p w14:paraId="62D3E24C">
      <w:pPr>
        <w:rPr>
          <w:rFonts w:hint="default" w:ascii="Times New Roman" w:hAnsi="Times New Roman" w:cs="Times New Roman"/>
          <w:b/>
          <w:bCs/>
          <w:sz w:val="28"/>
          <w:szCs w:val="28"/>
        </w:rPr>
      </w:pPr>
    </w:p>
    <w:p w14:paraId="48B8E5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D6C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3FC4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8B4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27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ED4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EA2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29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896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422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898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020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F9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41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F1C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3DB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B4F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0F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2D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4B6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D81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F7A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B5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27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143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884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C2F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6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5F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5FD8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580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DFC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2B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E4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5F9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465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41E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DF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C5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106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030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903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E3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4C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ABB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65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D7F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8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36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326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732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726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34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FA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75A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8F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B69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82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B2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93E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3CA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69A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D2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99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516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E26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E7C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8B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9EF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5C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C36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7EE3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185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487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575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0B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CD70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07E5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B49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B3EE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1207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E74B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3ABD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05F0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D5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744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338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077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AC5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D5F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E9D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55B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AC9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FDC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971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85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5E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DCA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448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030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506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2B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F70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28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985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E35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D92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F6F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386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376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9C2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832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9C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DE2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A2B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1CB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B6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B9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2E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0E0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FA7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5E4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F85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BF3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BB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86A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36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D58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507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91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A97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5B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8B1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A38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1B2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1ED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D36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4DD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F009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B6D3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980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32E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CBB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105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82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1A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53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8407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AF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BE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273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37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B09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AF7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E6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E5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334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CD7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3C8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8BE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A89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02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21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86B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C20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3F0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F5D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6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8D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431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6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160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A899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F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50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4A3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0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58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15F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2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DB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685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A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0EC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56C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023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8D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F8B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10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DE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C8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1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B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FE8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2C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C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C1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6D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2A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44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5A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8F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3E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3F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CA8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A8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B9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D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45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E7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F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AB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15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D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BB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7C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2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BE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06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5F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89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2E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9E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F0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E2D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B8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6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C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B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9E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F4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22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E9A8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24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D2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89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53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AF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0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BC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4A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8C1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8D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25D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32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A7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01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3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09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B7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B4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B0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1B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ED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8B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00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A0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D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56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2A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59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60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E8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4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9F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10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E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3F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E3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6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5A9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47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9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BD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15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C4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10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77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D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353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9D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3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A9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88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6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58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02B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DE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8A1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F7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54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B442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96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81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3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8C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19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8CA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D8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3D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02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08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82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1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CE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9A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899F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B6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F7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1A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B5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7B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AA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4C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C2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E7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AA9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2AF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252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F4D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3F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3D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DD2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4FC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80D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C1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F6C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A8B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418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4B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51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88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080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E6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ECC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75B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B75B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4C8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7EE938">
    <w:pPr>
      <w:pStyle w:val="6"/>
      <w:jc w:val="both"/>
    </w:pPr>
  </w:p>
  <w:p w14:paraId="2A1A30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399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A2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25427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9569</Words>
  <Characters>22810</Characters>
  <Lines>251</Lines>
  <Paragraphs>70</Paragraphs>
  <TotalTime>0</TotalTime>
  <ScaleCrop>false</ScaleCrop>
  <LinksUpToDate>false</LinksUpToDate>
  <CharactersWithSpaces>25667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2026-03-13T06:07:31Z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