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S-CTX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I型胶原交联C-末端肽水平反映了破骨细胞骨吸收活性，是骨吸收的重要生化标志物，主要反映了溶骨性变化时的骨代谢指标变化，其升高程度与破骨细胞活性增高的程度相一致。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S-CTX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level of cross-linked C-terminal peptide of type I collagen reflects the bone resorption activity of osteoclasts, which is an important biochemical marker of bone resorption. It mainly reflects the changes of bone metabolism indexes during the change of osteolysis, and its increase degree is consistent with the increase degree of osteoclast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