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03DC52">
      <w:pPr>
        <w:pStyle w:val="2"/>
        <w:bidi w:val="0"/>
        <w:jc w:val="center"/>
        <w:rPr>
          <w:rFonts w:hint="default" w:ascii="Times New Roman" w:hAnsi="Times New Roman" w:cs="Times New Roman"/>
          <w:b/>
          <w:bCs w:val="0"/>
          <w:sz w:val="36"/>
          <w:szCs w:val="36"/>
        </w:rPr>
      </w:pPr>
      <w:r>
        <w:rPr>
          <w:rFonts w:hint="eastAsia"/>
          <w:b/>
          <w:bCs/>
          <w:sz w:val="36"/>
          <w:szCs w:val="36"/>
        </w:rPr>
        <w:t>Human OGT/O-Linked N-Acetylglucosamine Transferase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A43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E0B92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69830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76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6A3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5FC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A94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DAC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808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D8B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7A6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E00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0F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EE1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5487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1AF3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7C06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4D1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790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DC5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F53E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AAF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C3D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383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5AA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8A68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07B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3C72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连接的N-乙酰氨基葡萄糖(GlcNAc)转移酶(OGT)人该基因编码一种糖基转移酶，催化单个N-乙酰氨基葡萄糖在O-糖苷键上与丝氨酸或苏氨酸残基的加成。由于磷酸化和糖基化都竞争相似的丝氨酸或苏氨酸残基，这两个过程可能竞争位点，或者它们可能通过空间或静电效应改变附近位点的底物特异性。</w:t>
      </w:r>
    </w:p>
    <w:p w14:paraId="336AF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01C6BB">
      <w:pPr>
        <w:ind w:firstLine="441" w:firstLineChars="0"/>
        <w:rPr>
          <w:rFonts w:hint="default" w:ascii="Times New Roman" w:hAnsi="Times New Roman" w:cs="Times New Roman"/>
        </w:rPr>
      </w:pPr>
    </w:p>
    <w:p w14:paraId="03CB4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3756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E72F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C07E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E69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9C76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9A2E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42DC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F803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D0E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16D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D9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67D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594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D6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B97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32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65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DDF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8C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14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318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FDD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3BF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5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FD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F0C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D66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CC5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06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0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1E1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2B1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905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BB3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5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B0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EC4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3F2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78A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A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20B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D73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7CD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9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B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17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D211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4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7B1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1B9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B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0A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8CB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F5F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53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E65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4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52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630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88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470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8A4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4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BF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230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BCA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14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F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F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8C8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5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26D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1D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2204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7B0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D44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72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BE8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6DF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24C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EDD6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DCCE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3D5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005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97C4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4D7A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686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35D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7262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369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57A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E85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20BE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6BD5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D994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B6C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028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1BBB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BE1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4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F2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5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1D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0A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AE4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81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73A2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53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C2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CE4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CA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E26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57B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FDE0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900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9FA3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0F6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FBF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5A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80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130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E79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21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938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2D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F95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19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13B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25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5C3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4AB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62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CC7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8C3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E68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E4BF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401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BAD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B2C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9E3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1AC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6FE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0D4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5408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5AD7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1447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D2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1E00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9B40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23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AC0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65F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A0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251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9D0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5A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C3CF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871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1B7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2FD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34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D17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8E3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F3D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04B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75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A8C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07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8C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15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A1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4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AB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2B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F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38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A6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C9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4B1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DD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5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3CE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D8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2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034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3F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2B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511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F84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4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F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679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C2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E1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510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50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7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D7D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7B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06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DD8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51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C5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AAA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68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56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155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49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9A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31B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ED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8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26C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1F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F9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70D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A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B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712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DC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8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91B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9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1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262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1E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A4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AD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3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FE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6B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1E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4D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5B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3D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E8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1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28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96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80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3A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1B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1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90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01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83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9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BD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3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F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21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8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49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EA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D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B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FC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D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D4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89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B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26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F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B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ED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84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0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BC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70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14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A3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A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DCA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8D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BE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99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E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97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3D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E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0E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C0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55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3E7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F8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F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F09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D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C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00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C6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3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F7B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56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F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8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0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E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D0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BB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D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7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F8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D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64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A5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C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2F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E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5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7F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CC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1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4E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216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3FE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5F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8C3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540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B6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8AA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BEC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08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DEB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C5F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D7C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63E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AC7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BE6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46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D4D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DFF6F2">
      <w:pPr>
        <w:rPr>
          <w:rFonts w:hint="default" w:ascii="Times New Roman" w:hAnsi="Times New Roman" w:cs="Times New Roman"/>
          <w:sz w:val="22"/>
          <w:szCs w:val="22"/>
        </w:rPr>
      </w:pPr>
    </w:p>
    <w:p w14:paraId="2E4240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ACE7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OGT/O-Linked N-Acetylglucosamine Transferase Elisa Kit</w:t>
      </w:r>
    </w:p>
    <w:p w14:paraId="5AC9C2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8675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4112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FF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EB6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8E5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C1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F5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76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503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DE7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795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73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C7F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7A0C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207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324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1F8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CC6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E9F2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D5A0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66B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8BA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16C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FBD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ABC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23D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C8C5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O-linked N-acetylglucosamine (GlcNAc) transferase(OGT) Homo sapiens This gene encodes a glycosyltransferase that catalyzes the addition of a single N-acetylglucosamine in O-glycosidic linkage to serine or threonine residues. Since both phosphorylation and glycosylation compete for similar serine or threonine residues, the two processes may compete for sites, or they may alter the substrate specificity of nearby sites by steric or electrostatic effects..</w:t>
      </w:r>
    </w:p>
    <w:p w14:paraId="69C39F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DD62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DD9A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68C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28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B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96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1DC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2B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24DB41">
      <w:pPr>
        <w:rPr>
          <w:rFonts w:hint="default" w:ascii="Times New Roman" w:hAnsi="Times New Roman" w:cs="Times New Roman"/>
          <w:b/>
          <w:bCs/>
          <w:sz w:val="28"/>
          <w:szCs w:val="28"/>
        </w:rPr>
      </w:pPr>
    </w:p>
    <w:p w14:paraId="44D74257">
      <w:pPr>
        <w:rPr>
          <w:rFonts w:hint="default" w:ascii="Times New Roman" w:hAnsi="Times New Roman" w:cs="Times New Roman"/>
          <w:b/>
          <w:bCs/>
          <w:sz w:val="28"/>
          <w:szCs w:val="28"/>
        </w:rPr>
      </w:pPr>
    </w:p>
    <w:p w14:paraId="40C62F58">
      <w:pPr>
        <w:rPr>
          <w:rFonts w:hint="default" w:ascii="Times New Roman" w:hAnsi="Times New Roman" w:cs="Times New Roman"/>
          <w:b/>
          <w:bCs/>
          <w:sz w:val="28"/>
          <w:szCs w:val="28"/>
        </w:rPr>
      </w:pPr>
    </w:p>
    <w:p w14:paraId="5A064000">
      <w:pPr>
        <w:rPr>
          <w:rFonts w:hint="default" w:ascii="Times New Roman" w:hAnsi="Times New Roman" w:cs="Times New Roman"/>
          <w:b/>
          <w:bCs/>
          <w:sz w:val="28"/>
          <w:szCs w:val="28"/>
        </w:rPr>
      </w:pPr>
    </w:p>
    <w:p w14:paraId="4A0A82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53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F58E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E3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C8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E92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035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4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317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4A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866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4E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C2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CF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B6C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EEE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A9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EA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A8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F18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CB3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B5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66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B9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3E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035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4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1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E0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583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43E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F8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8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A3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DE3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283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62E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6A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EF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0F9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618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17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48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4A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DE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A4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8E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38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5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7C8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5B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EC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4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31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15E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1F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A7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54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F8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0A6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BF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99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3B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9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561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2F1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54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977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F2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61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C2C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E73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ECE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746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8E4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80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0B51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C55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4F8F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13CF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1DBB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14A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2226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D6F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FF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F30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31A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571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A41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BCC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67E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29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58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37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51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C5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8C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8AE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ADD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2B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E95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38C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19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596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39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026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307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D15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B9B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393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DA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1A2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C5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077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1C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F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00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EA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EB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63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56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F5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F6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890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18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0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9E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63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62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67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66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E5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F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EE8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57C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8A9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D50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11C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DE04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C10C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1D7D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E94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1A6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C29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9C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5A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F7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89D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08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F34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2CA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B0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D5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C4A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7A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37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0B5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A8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C04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3C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6A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9B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726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15A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E49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C1D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22F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E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0E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7A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8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53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8C7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0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87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D1D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A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B6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BD9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D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79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649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8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A1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879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2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BB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A5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D3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0B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E8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5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5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08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9D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1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06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68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6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B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5B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7B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3D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21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0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EF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8D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0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9B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0E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AE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6F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17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6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9C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4E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F7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48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D2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E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F5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02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3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A9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292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6F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B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5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D5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6B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09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8A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F1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0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09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F7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2C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3E6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12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CE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09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C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17B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1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189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1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D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D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E0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52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19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D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FE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93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B4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12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7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AF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8C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D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04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C7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9E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7A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0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83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6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0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2E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09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D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88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C9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4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EB1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D4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5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02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D4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F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E0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DD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57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91D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DC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3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C3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72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070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7A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FC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3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4C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99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5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1E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61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50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C4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B7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2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6E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E1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D7E2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1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83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F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9E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B7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9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44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1E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BD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87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A1A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7D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032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3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E71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85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5C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BB9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17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B75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78F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65A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B5C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892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2D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9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0D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9DE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A88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CA88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FA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B10E9B">
    <w:pPr>
      <w:pStyle w:val="6"/>
      <w:jc w:val="both"/>
    </w:pPr>
  </w:p>
  <w:p w14:paraId="0272D0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74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9C0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7F6B2C"/>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9277</Words>
  <Characters>21277</Characters>
  <Lines>251</Lines>
  <Paragraphs>70</Paragraphs>
  <TotalTime>0</TotalTime>
  <ScaleCrop>false</ScaleCrop>
  <LinksUpToDate>false</LinksUpToDate>
  <CharactersWithSpaces>23855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