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0FB1EAA">
      <w:pPr>
        <w:pStyle w:val="2"/>
        <w:bidi w:val="0"/>
        <w:jc w:val="center"/>
        <w:rPr>
          <w:rFonts w:hint="default" w:ascii="Times New Roman" w:hAnsi="Times New Roman" w:cs="Times New Roman"/>
          <w:b/>
          <w:bCs w:val="0"/>
          <w:sz w:val="36"/>
          <w:szCs w:val="36"/>
        </w:rPr>
      </w:pPr>
      <w:r>
        <w:rPr>
          <w:rFonts w:hint="eastAsia"/>
          <w:b/>
          <w:bCs/>
          <w:sz w:val="36"/>
          <w:szCs w:val="36"/>
        </w:rPr>
        <w:t>Human CTX-1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3890B6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78–5000pg/ml</w:t>
      </w:r>
    </w:p>
    <w:p w14:paraId="2C82900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＜14.18pg/ml</w:t>
      </w:r>
    </w:p>
    <w:p w14:paraId="60382C3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7AECD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35C880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DFAFC8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4CCDB3C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F1A8E6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9E620F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15EC759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0A9295A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6C9007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29A5E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35DC52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5000.0</w:t>
            </w:r>
          </w:p>
        </w:tc>
        <w:tc>
          <w:tcPr>
            <w:tcW w:w="1134" w:type="dxa"/>
            <w:vAlign w:val="center"/>
          </w:tcPr>
          <w:p w14:paraId="4CAD359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2500.0</w:t>
            </w:r>
          </w:p>
        </w:tc>
        <w:tc>
          <w:tcPr>
            <w:tcW w:w="1134" w:type="dxa"/>
            <w:vAlign w:val="center"/>
          </w:tcPr>
          <w:p w14:paraId="47DEED5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1250.0</w:t>
            </w:r>
          </w:p>
        </w:tc>
        <w:tc>
          <w:tcPr>
            <w:tcW w:w="1134" w:type="dxa"/>
            <w:vAlign w:val="center"/>
          </w:tcPr>
          <w:p w14:paraId="1AD73D7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625.0</w:t>
            </w:r>
          </w:p>
        </w:tc>
        <w:tc>
          <w:tcPr>
            <w:tcW w:w="1134" w:type="dxa"/>
            <w:vAlign w:val="center"/>
          </w:tcPr>
          <w:p w14:paraId="0CEF643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234EC6C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156.25</w:t>
            </w:r>
          </w:p>
        </w:tc>
        <w:tc>
          <w:tcPr>
            <w:tcW w:w="1134" w:type="dxa"/>
            <w:vAlign w:val="center"/>
          </w:tcPr>
          <w:p w14:paraId="509BF6C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78.0</w:t>
            </w:r>
          </w:p>
        </w:tc>
        <w:tc>
          <w:tcPr>
            <w:tcW w:w="1134" w:type="dxa"/>
            <w:vAlign w:val="center"/>
          </w:tcPr>
          <w:p w14:paraId="2701E01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54A778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597029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D4C9F2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F1DB50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468747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C085A0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F784B3C">
      <w:pPr>
        <w:pStyle w:val="16"/>
        <w:numPr>
          <w:ilvl w:val="0"/>
          <w:numId w:val="3"/>
        </w:numPr>
        <w:spacing w:line="360" w:lineRule="auto"/>
        <w:ind w:firstLineChars="0"/>
        <w:jc w:val="both"/>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CTX-1也称为1型胶原羧基端交联端肽或I型胶原端肽的C端，是骨质疏松和骨吸收的标志物。CTX-1是一种常见的骨转换标记物（BTM），可以在血浆、血清或尿液中轻松测量。骨转换是指通过吸收去除旧骨，然后生成新骨。CTX-1通过组织蛋白酶K裂解从完整的1型胶原中释放，并可通过针对八个氨基酸序列EKAHDGGR的抗体检测到。CTX-1的水平显示出昼夜节律的变化受食物摄入的影响，这使得样本采集的时间成为一个重要的考虑因素，通常在禁食状态下进行。</w:t>
      </w:r>
    </w:p>
    <w:p w14:paraId="1D40E07E">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2F0AB29A">
      <w:pPr>
        <w:ind w:firstLine="441" w:firstLineChars="0"/>
        <w:rPr>
          <w:rFonts w:hint="default" w:ascii="Times New Roman" w:hAnsi="Times New Roman" w:cs="Times New Roman"/>
        </w:rPr>
      </w:pPr>
    </w:p>
    <w:p w14:paraId="00BEE57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B39907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CB2D38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EE100C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4DBD8C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3EA22CB">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32887A7">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8CA95F0">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2BFFE7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0C0FD7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8E348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0B5C8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6AEA5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10DAC8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E8153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4E1E7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01AE3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2DC4B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1E0F8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18DF5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4FB5A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6389F3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0E74D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385BE1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2C752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A6FE0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01DA7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686C9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25FA1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5A6E7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6EB7A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5BE66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7D7EE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93255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ABD47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378FBA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764ED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A6D0D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885E6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BDD15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B4F8D5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C4974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28EBE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2FED5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A544D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F69CBF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D3F6B5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4DC203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2E89A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289DD7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691D2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EE2BAD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62DCA8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0A34E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3CACF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B6799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C357C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CEBED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9796F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BF383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0F72A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2FC4F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C3BFC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820D5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73FA9C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55869F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2B7BB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6C725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DB080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123BC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3AA33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ECAB0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C0BF3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FF1BD98">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AE876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7B0C3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6ADE4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61BF7A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DE5307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66CE04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E5928A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4DE75C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F30BA6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12473D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591872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5F232C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384F1C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1CB775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5EEFFB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D09034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0F8587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04E4563">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53F31A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EDF881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8547BC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550668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51F29E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49CA47A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C5EF7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B3949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4DD55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A3B9A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C5B05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803C5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99E37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FA03F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172E5B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596C8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C39AA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973E7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DE582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794A2E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D0594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374E94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DD3482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517EBF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0702AE4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BB99B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FC972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C5DE8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02AB2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133B5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65773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F6A28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532B9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149F2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099E8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5479076">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0DE062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60DF5E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35DAD2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5267A6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32F484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5497A5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3F5A47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0DC7AEF4">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3A034C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06CB13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6848E8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0FEECD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6F3452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6209EA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EA68F2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5A8159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AED39A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0CC5D3C">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8EF7B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3875A1A5">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E6B334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73A46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163310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3D2AC1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E6958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D9ABE7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F710DA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77ABA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423BD8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B51754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6AF16A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7FCB9F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B4C37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28124D2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FE39B8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865417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733DD1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0F283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8E4ACA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208A8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E12D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63AB6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A9870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E4C8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2392C0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5A004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0AA2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618025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04AFC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C74B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FA2A9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8041C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A7B0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28DF4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8F9A4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F11B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AC74C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3C9BE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EB33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D4BD5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8A86B4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47A2E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A740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A1460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ECA6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A478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5FAFC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45E2E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5F59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769C9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14994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4625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439B3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FE8F1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55AE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03403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1609D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32C9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2E2DE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3688A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7B9B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C8579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D72C5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2734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E16C8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682BC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8DD9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8D296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664F5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8497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B5525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2FB25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5303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F8DEE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F4FC5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E8D0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4F566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50FF28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AFB69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94334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2ADAF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274206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788D4D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54D34B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159C0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58551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333818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ECE3F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66AA2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0F231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7E10B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7C528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04C57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8B4BD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CE577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CB3D1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6214FC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7F083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9E1A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0E710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36562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B1B5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4B21C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3AE9F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8708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ABE3A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9B21A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C811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5798B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750AF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A576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A5614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20364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72F3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CC781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6A635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DC56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07B715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220DA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A811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54D6F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3B35D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D155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C5378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4E13F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D8D2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363E0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8308A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15F7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5C330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8CF6D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B0FE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F5F6E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2565C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5B3A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8E89B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718A3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06CD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EAFEE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2FAA87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26CCD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52348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01E6B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19D5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54826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18B1F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172F74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8BE01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8D218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B0CAA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BF399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5FB98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736B9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2A4B2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CE1DE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36432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54277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74E30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B9D7C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361AB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DF1C3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598ED6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AA8B3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5A9BE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AC5CE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B28B8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8C3E3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622DD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4C452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E3EAF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4F5B8A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1028F86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9EC8E5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4B4981D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BAE80B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0195F7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59B34D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1F97BD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58E3A8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99424E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67BA6C2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10C7C3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96675F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F1C24F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2CA815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ED116A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2C76B6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85D5BB5">
      <w:pPr>
        <w:rPr>
          <w:rFonts w:hint="default" w:ascii="Times New Roman" w:hAnsi="Times New Roman" w:cs="Times New Roman"/>
          <w:sz w:val="22"/>
          <w:szCs w:val="22"/>
        </w:rPr>
      </w:pPr>
    </w:p>
    <w:p w14:paraId="5BCFF01A">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F8CAE3B">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CTX-1 Elisa Kit</w:t>
      </w:r>
    </w:p>
    <w:p w14:paraId="251F38A5">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78–5000pg/ml</w:t>
      </w:r>
    </w:p>
    <w:p w14:paraId="161ECDA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＜14.18pg/ml</w:t>
      </w:r>
    </w:p>
    <w:p w14:paraId="20DB44D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FD817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036" w:type="dxa"/>
            <w:vAlign w:val="center"/>
          </w:tcPr>
          <w:p w14:paraId="3D696F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766E5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9F919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DC797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DF715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45179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74DD2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EF78B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D64CC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52FF8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5000.0</w:t>
            </w:r>
          </w:p>
        </w:tc>
        <w:tc>
          <w:tcPr>
            <w:tcW w:w="1036" w:type="dxa"/>
            <w:vAlign w:val="center"/>
          </w:tcPr>
          <w:p w14:paraId="662C63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2500.0</w:t>
            </w:r>
          </w:p>
        </w:tc>
        <w:tc>
          <w:tcPr>
            <w:tcW w:w="1036" w:type="dxa"/>
            <w:vAlign w:val="center"/>
          </w:tcPr>
          <w:p w14:paraId="0A35E0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1250.0</w:t>
            </w:r>
          </w:p>
        </w:tc>
        <w:tc>
          <w:tcPr>
            <w:tcW w:w="1036" w:type="dxa"/>
            <w:vAlign w:val="center"/>
          </w:tcPr>
          <w:p w14:paraId="0C4C74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625.0</w:t>
            </w:r>
          </w:p>
        </w:tc>
        <w:tc>
          <w:tcPr>
            <w:tcW w:w="1036" w:type="dxa"/>
            <w:vAlign w:val="center"/>
          </w:tcPr>
          <w:p w14:paraId="6C2F26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6" w:type="dxa"/>
            <w:vAlign w:val="center"/>
          </w:tcPr>
          <w:p w14:paraId="50F7A5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156.25</w:t>
            </w:r>
          </w:p>
        </w:tc>
        <w:tc>
          <w:tcPr>
            <w:tcW w:w="1037" w:type="dxa"/>
            <w:vAlign w:val="center"/>
          </w:tcPr>
          <w:p w14:paraId="7C28E4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78.0</w:t>
            </w:r>
          </w:p>
        </w:tc>
        <w:tc>
          <w:tcPr>
            <w:tcW w:w="1037" w:type="dxa"/>
            <w:vAlign w:val="center"/>
          </w:tcPr>
          <w:p w14:paraId="1615CB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2EB4E1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79165C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DCEB81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4790615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A64175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6F12C7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8D6975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CTX-1, also referred to as either carboxy-terminal cross-linked telopeptide of type 1 collagen or C-terminal end of the telopeptide of type I collagen, is a marker of osteoporosis and bone resorption (1,2). CTX-1 is a common bone turnover marker (BTM) that can easily be measured in the plasma, serum, or urine (1-3). Bone turnover refers to the removal of old bones by resorption followed by generation of new bones (3). CTX-1 is released from intact collagen type 1 by cathepsin K cleavage and can be detected by an antibody against the eight amino acid sequence EKAHDGGR (2,4). Levels of CTX-1 show circadian rhythm variabilities altered by food intake, which makes timing of sample collection an important consideration and is typically done in a fasted state (1,3).</w:t>
      </w:r>
    </w:p>
    <w:p w14:paraId="41165828">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12F1D52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E8B931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9B9AB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6846D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80DF0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B8A88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17CBF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4A462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CBE71F7">
      <w:pPr>
        <w:rPr>
          <w:rFonts w:hint="default" w:ascii="Times New Roman" w:hAnsi="Times New Roman" w:cs="Times New Roman"/>
          <w:b/>
          <w:bCs/>
          <w:sz w:val="28"/>
          <w:szCs w:val="28"/>
        </w:rPr>
      </w:pPr>
    </w:p>
    <w:p w14:paraId="65761033">
      <w:pPr>
        <w:rPr>
          <w:rFonts w:hint="default" w:ascii="Times New Roman" w:hAnsi="Times New Roman" w:cs="Times New Roman"/>
          <w:b/>
          <w:bCs/>
          <w:sz w:val="28"/>
          <w:szCs w:val="28"/>
        </w:rPr>
      </w:pPr>
    </w:p>
    <w:p w14:paraId="6587D842">
      <w:pPr>
        <w:rPr>
          <w:rFonts w:hint="default" w:ascii="Times New Roman" w:hAnsi="Times New Roman" w:cs="Times New Roman"/>
          <w:b/>
          <w:bCs/>
          <w:sz w:val="28"/>
          <w:szCs w:val="28"/>
        </w:rPr>
      </w:pPr>
    </w:p>
    <w:p w14:paraId="7D08D58E">
      <w:pPr>
        <w:rPr>
          <w:rFonts w:hint="default" w:ascii="Times New Roman" w:hAnsi="Times New Roman" w:cs="Times New Roman"/>
          <w:b/>
          <w:bCs/>
          <w:sz w:val="28"/>
          <w:szCs w:val="28"/>
        </w:rPr>
      </w:pPr>
    </w:p>
    <w:p w14:paraId="35BC4FE7">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E7549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6F94AC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95D7C3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4A9F4E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B6A115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0C838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FAC7A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DA609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EF549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67A73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B82E7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2BFF6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DAB29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11D6E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E6F29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194D5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0082A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57B02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36231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C3ACF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BB1F4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7389A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79A947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95185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369FB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87367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4FA36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BF19AA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C1BDAA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D373C2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D1D6C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BFF54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5A1620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7446F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06331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48AA7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5E87C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95B0A8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F5F013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58C237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1169A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3BF6E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9F48AC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A717E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A0F17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1F7553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E246C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DAD50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B5C84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6D1A7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9AE5A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FC9F2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B9DFC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2045C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49AD7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F0607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332EB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38126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EB855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044BA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C21B9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54345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D5CCE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B33C1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BAD61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24745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19D5B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97A5E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CF3DD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9FA84C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D75949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843B5A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25B45F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836EF1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1126CF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E47365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FA6455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10E0DE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2111D2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3D103C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C279F2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DB75C5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6441F9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380D1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4F296E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680B02A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E53D97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827540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9B393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63B88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2A0AE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DE684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BEAE4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E0801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E55A8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AE157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5C23BF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D1B33D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EAD73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75A353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7BB28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8DC13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DBEA4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4859F3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346B9C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ABB7B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98A85C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AC1EB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DD07C9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F53ACB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8271F5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A790B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EB789D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695848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CFEB4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3B042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E17A2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75FC9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71E74C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8AC77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1BD06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A95D9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E8A8F5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261646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3DEBA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9BFFE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B58C4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7D571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F786C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338D0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5A13D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6716F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6BDC0B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104E29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AE6058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6300E29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78D5169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E5C712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E26A4A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719583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880633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70F2CF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23037A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3D981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1C2F9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7" w:hRule="atLeast"/>
          <w:jc w:val="center"/>
        </w:trPr>
        <w:tc>
          <w:tcPr>
            <w:tcW w:w="4347" w:type="dxa"/>
            <w:vAlign w:val="center"/>
          </w:tcPr>
          <w:p w14:paraId="543BC65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F027A2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5F1B6D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AEC5A2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6B151E6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619E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A9DC44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A09DDD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5A234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B16F01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EB6707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D33D9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B1114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3412D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6B2C1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7D1711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9683E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2923C7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02CC00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FA5925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B6BD6A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97233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DCE12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DD2CFB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7F1C8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00F6C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A8D83A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36E2E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A3258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DA2BED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2AFD6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D8062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B8AAB9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2CA7D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67FB6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649CE5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794B9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0F0DD1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66C5E7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ECA04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5D3B3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DF970E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1506B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3EF9A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518C6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5C554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8E6CA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E1D71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BDE3E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176A5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3E7F24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1AB06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61EF5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249015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DC68F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E47C2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0BA97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B171D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212CE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1C0A41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72BAB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1BC9F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0D25CC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24267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A0E5D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12DC6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267D1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5C25C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3F2E7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5932B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45F60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87F2D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82C6F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B619B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5EA484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D1B53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918B6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636164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A74154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8949B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7B914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62194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F180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1D6AE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9F12B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FE109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459614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F40CC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3C32D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695B6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76609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7FAE8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A0F17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79293E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0D15A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341CB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95A2A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379572F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B0F4A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41BE7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A6CBE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99A0E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B692C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7B968C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DFDA1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8E1B9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7C2E75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51273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C53F7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9C5D6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862D6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4B05E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3BF3E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E3854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9FE33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32639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F5B5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5FAA9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872DC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BD57E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C46FC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0623E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374BF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F0B04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84E18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2C3CB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AC722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D5FF5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A595B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8892F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EED45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1734E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197FE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3A9B2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FEB9A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288DE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3EB80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0BF64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B3ADD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D3756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63DB73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9596F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091088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7A6907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029DB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50FA79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6DF81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593BD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B8B26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B3DBA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24B9D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34A6D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C2F7D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0910A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8CD31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1A230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322A4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D7F64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2BC92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24511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E4F501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4C955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A50C7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AED29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48BBA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0CD0E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5AE2A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42DDD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6C046D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11A8A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62B36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C04403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3EB35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39495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4660D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565BB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21778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43E33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3E45D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347A7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93C01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9F5CC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346F0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AC8E3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F0561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6CD45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D2305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0925A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839B4C">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5B25BA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5B25BA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84780A">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4EA55751">
    <w:pPr>
      <w:pStyle w:val="6"/>
      <w:jc w:val="both"/>
    </w:pPr>
  </w:p>
  <w:p w14:paraId="4EF9E482">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27A35D">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83A597">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45B3207"/>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9217</Words>
  <Characters>20542</Characters>
  <Lines>251</Lines>
  <Paragraphs>70</Paragraphs>
  <TotalTime>10</TotalTime>
  <ScaleCrop>false</ScaleCrop>
  <LinksUpToDate>false</LinksUpToDate>
  <CharactersWithSpaces>22983</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2026-03-13T01:57:36Z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